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45847" w14:textId="77777777"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8"/>
        <w:gridCol w:w="5355"/>
        <w:gridCol w:w="5357"/>
        <w:gridCol w:w="2012"/>
      </w:tblGrid>
      <w:tr w:rsidR="001E533B" w:rsidRPr="00F6439B" w14:paraId="779F1FF8" w14:textId="77777777" w:rsidTr="004A29F0">
        <w:trPr>
          <w:tblHeader/>
        </w:trPr>
        <w:tc>
          <w:tcPr>
            <w:tcW w:w="1384" w:type="dxa"/>
            <w:tcBorders>
              <w:top w:val="single" w:sz="12" w:space="0" w:color="auto"/>
              <w:left w:val="single" w:sz="12" w:space="0" w:color="auto"/>
              <w:bottom w:val="single" w:sz="12" w:space="0" w:color="auto"/>
            </w:tcBorders>
          </w:tcPr>
          <w:p w14:paraId="7F8B6DB0"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22FBE73C"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34E2AAA9"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76B9E245"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542A58D7"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4B8B2212" w14:textId="77777777">
        <w:tc>
          <w:tcPr>
            <w:tcW w:w="1384" w:type="dxa"/>
            <w:vMerge w:val="restart"/>
            <w:tcBorders>
              <w:top w:val="single" w:sz="12" w:space="0" w:color="auto"/>
              <w:left w:val="single" w:sz="12" w:space="0" w:color="auto"/>
            </w:tcBorders>
          </w:tcPr>
          <w:p w14:paraId="2E9A7491" w14:textId="77777777" w:rsidR="003B3105" w:rsidRPr="00F6439B" w:rsidRDefault="003B3105" w:rsidP="001E533B">
            <w:pPr>
              <w:rPr>
                <w:rFonts w:ascii="新細明體" w:eastAsia="新細明體" w:hAnsi="新細明體"/>
              </w:rPr>
            </w:pPr>
            <w:r>
              <w:rPr>
                <w:rFonts w:ascii="新細明體" w:eastAsia="新細明體" w:hAnsi="新細明體" w:hint="eastAsia"/>
              </w:rPr>
              <w:t>CR-14000</w:t>
            </w:r>
          </w:p>
        </w:tc>
        <w:tc>
          <w:tcPr>
            <w:tcW w:w="1276" w:type="dxa"/>
            <w:vMerge w:val="restart"/>
            <w:tcBorders>
              <w:top w:val="single" w:sz="12" w:space="0" w:color="auto"/>
            </w:tcBorders>
          </w:tcPr>
          <w:p w14:paraId="7676A1BC" w14:textId="77777777" w:rsidR="003B3105" w:rsidRPr="00F6439B" w:rsidRDefault="003B3105" w:rsidP="001E533B">
            <w:pPr>
              <w:rPr>
                <w:rFonts w:ascii="新細明體" w:eastAsia="新細明體" w:hAnsi="新細明體"/>
              </w:rPr>
            </w:pPr>
            <w:r>
              <w:rPr>
                <w:rFonts w:ascii="新細明體" w:eastAsia="新細明體" w:hAnsi="新細明體" w:hint="eastAsia"/>
              </w:rPr>
              <w:t>保證作業</w:t>
            </w:r>
          </w:p>
        </w:tc>
        <w:tc>
          <w:tcPr>
            <w:tcW w:w="5386" w:type="dxa"/>
            <w:tcBorders>
              <w:top w:val="single" w:sz="12" w:space="0" w:color="auto"/>
              <w:bottom w:val="nil"/>
            </w:tcBorders>
          </w:tcPr>
          <w:p w14:paraId="402798F1"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4A2321E7"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40D87847"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3B3105" w:rsidRPr="00F6439B" w14:paraId="329A5EB5" w14:textId="77777777">
        <w:tc>
          <w:tcPr>
            <w:tcW w:w="1384" w:type="dxa"/>
            <w:vMerge/>
            <w:tcBorders>
              <w:left w:val="single" w:sz="12" w:space="0" w:color="auto"/>
            </w:tcBorders>
          </w:tcPr>
          <w:p w14:paraId="33A6E40E" w14:textId="77777777" w:rsidR="003B3105" w:rsidRDefault="003B3105" w:rsidP="001E533B">
            <w:pPr>
              <w:rPr>
                <w:rFonts w:ascii="新細明體" w:eastAsia="新細明體" w:hAnsi="新細明體"/>
              </w:rPr>
            </w:pPr>
          </w:p>
        </w:tc>
        <w:tc>
          <w:tcPr>
            <w:tcW w:w="1276" w:type="dxa"/>
            <w:vMerge/>
          </w:tcPr>
          <w:p w14:paraId="2487CCEC" w14:textId="77777777" w:rsidR="003B3105" w:rsidRDefault="003B3105" w:rsidP="001E533B">
            <w:pPr>
              <w:rPr>
                <w:rFonts w:ascii="新細明體" w:eastAsia="新細明體" w:hAnsi="新細明體"/>
              </w:rPr>
            </w:pPr>
          </w:p>
        </w:tc>
        <w:tc>
          <w:tcPr>
            <w:tcW w:w="5386" w:type="dxa"/>
            <w:tcBorders>
              <w:top w:val="nil"/>
              <w:bottom w:val="nil"/>
            </w:tcBorders>
          </w:tcPr>
          <w:p w14:paraId="08CD396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(一)除由金融機構兼營者外，非經主管機關核准，公司不得為任何保證人、票據轉讓之背書或提供財產供他人設定擔保。且公司從事保證業務應於公司章程訂明。</w:t>
            </w:r>
          </w:p>
        </w:tc>
        <w:tc>
          <w:tcPr>
            <w:tcW w:w="5387" w:type="dxa"/>
            <w:tcBorders>
              <w:top w:val="nil"/>
              <w:bottom w:val="nil"/>
            </w:tcBorders>
          </w:tcPr>
          <w:p w14:paraId="4420CD3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(一)除由金融機構兼營者外，非經主管機關核准，公司不得為任何保證人、票據轉讓之背書或提供財產供他人設定擔保。且公司從事保證業務應於公司章程訂明。</w:t>
            </w:r>
          </w:p>
        </w:tc>
        <w:tc>
          <w:tcPr>
            <w:tcW w:w="2023" w:type="dxa"/>
            <w:vMerge/>
            <w:tcBorders>
              <w:right w:val="single" w:sz="12" w:space="0" w:color="auto"/>
            </w:tcBorders>
          </w:tcPr>
          <w:p w14:paraId="396D567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EAA9B0" w14:textId="77777777">
        <w:tc>
          <w:tcPr>
            <w:tcW w:w="1384" w:type="dxa"/>
            <w:vMerge/>
            <w:tcBorders>
              <w:left w:val="single" w:sz="12" w:space="0" w:color="auto"/>
            </w:tcBorders>
          </w:tcPr>
          <w:p w14:paraId="673012EE" w14:textId="77777777" w:rsidR="003B3105" w:rsidRDefault="003B3105" w:rsidP="001E533B">
            <w:pPr>
              <w:rPr>
                <w:rFonts w:ascii="新細明體" w:eastAsia="新細明體" w:hAnsi="新細明體"/>
              </w:rPr>
            </w:pPr>
          </w:p>
        </w:tc>
        <w:tc>
          <w:tcPr>
            <w:tcW w:w="1276" w:type="dxa"/>
            <w:vMerge/>
          </w:tcPr>
          <w:p w14:paraId="3A5311BF" w14:textId="77777777" w:rsidR="003B3105" w:rsidRDefault="003B3105" w:rsidP="001E533B">
            <w:pPr>
              <w:rPr>
                <w:rFonts w:ascii="新細明體" w:eastAsia="新細明體" w:hAnsi="新細明體"/>
              </w:rPr>
            </w:pPr>
          </w:p>
        </w:tc>
        <w:tc>
          <w:tcPr>
            <w:tcW w:w="5386" w:type="dxa"/>
            <w:tcBorders>
              <w:top w:val="nil"/>
              <w:bottom w:val="nil"/>
            </w:tcBorders>
          </w:tcPr>
          <w:p w14:paraId="1FDCABB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(二)負責保證業務之權責單位應就保證事項，建立備查紀錄詳予記載並妥為保管。</w:t>
            </w:r>
          </w:p>
        </w:tc>
        <w:tc>
          <w:tcPr>
            <w:tcW w:w="5387" w:type="dxa"/>
            <w:tcBorders>
              <w:top w:val="nil"/>
              <w:bottom w:val="nil"/>
            </w:tcBorders>
          </w:tcPr>
          <w:p w14:paraId="6FB3A74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(二)負責保證業務之權責單位應就保證事項，建立備查紀錄詳予記載並妥為保管。</w:t>
            </w:r>
          </w:p>
        </w:tc>
        <w:tc>
          <w:tcPr>
            <w:tcW w:w="2023" w:type="dxa"/>
            <w:vMerge/>
            <w:tcBorders>
              <w:right w:val="single" w:sz="12" w:space="0" w:color="auto"/>
            </w:tcBorders>
          </w:tcPr>
          <w:p w14:paraId="5A2614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E6EC56" w14:textId="77777777">
        <w:tc>
          <w:tcPr>
            <w:tcW w:w="1384" w:type="dxa"/>
            <w:vMerge/>
            <w:tcBorders>
              <w:left w:val="single" w:sz="12" w:space="0" w:color="auto"/>
            </w:tcBorders>
          </w:tcPr>
          <w:p w14:paraId="227C83BB" w14:textId="77777777" w:rsidR="003B3105" w:rsidRDefault="003B3105" w:rsidP="001E533B">
            <w:pPr>
              <w:rPr>
                <w:rFonts w:ascii="新細明體" w:eastAsia="新細明體" w:hAnsi="新細明體"/>
              </w:rPr>
            </w:pPr>
          </w:p>
        </w:tc>
        <w:tc>
          <w:tcPr>
            <w:tcW w:w="1276" w:type="dxa"/>
            <w:vMerge/>
          </w:tcPr>
          <w:p w14:paraId="1DD658A8" w14:textId="77777777" w:rsidR="003B3105" w:rsidRDefault="003B3105" w:rsidP="001E533B">
            <w:pPr>
              <w:rPr>
                <w:rFonts w:ascii="新細明體" w:eastAsia="新細明體" w:hAnsi="新細明體"/>
              </w:rPr>
            </w:pPr>
          </w:p>
        </w:tc>
        <w:tc>
          <w:tcPr>
            <w:tcW w:w="5386" w:type="dxa"/>
            <w:tcBorders>
              <w:top w:val="nil"/>
              <w:bottom w:val="nil"/>
            </w:tcBorders>
          </w:tcPr>
          <w:p w14:paraId="4313E69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(三)保證到期時，權責單位應辦理權利義務結清，並辦妥註銷或解除事項。</w:t>
            </w:r>
          </w:p>
        </w:tc>
        <w:tc>
          <w:tcPr>
            <w:tcW w:w="5387" w:type="dxa"/>
            <w:tcBorders>
              <w:top w:val="nil"/>
              <w:bottom w:val="nil"/>
            </w:tcBorders>
          </w:tcPr>
          <w:p w14:paraId="6D822C9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(三)保證到期時，權責單位應辦理權利義務結清，並辦妥註銷或解除事項。</w:t>
            </w:r>
          </w:p>
        </w:tc>
        <w:tc>
          <w:tcPr>
            <w:tcW w:w="2023" w:type="dxa"/>
            <w:vMerge/>
            <w:tcBorders>
              <w:right w:val="single" w:sz="12" w:space="0" w:color="auto"/>
            </w:tcBorders>
          </w:tcPr>
          <w:p w14:paraId="35F5486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F125B0" w14:textId="77777777">
        <w:tc>
          <w:tcPr>
            <w:tcW w:w="1384" w:type="dxa"/>
            <w:vMerge/>
            <w:tcBorders>
              <w:left w:val="single" w:sz="12" w:space="0" w:color="auto"/>
            </w:tcBorders>
          </w:tcPr>
          <w:p w14:paraId="3F056813" w14:textId="77777777" w:rsidR="003B3105" w:rsidRDefault="003B3105" w:rsidP="001E533B">
            <w:pPr>
              <w:rPr>
                <w:rFonts w:ascii="新細明體" w:eastAsia="新細明體" w:hAnsi="新細明體"/>
              </w:rPr>
            </w:pPr>
          </w:p>
        </w:tc>
        <w:tc>
          <w:tcPr>
            <w:tcW w:w="1276" w:type="dxa"/>
            <w:vMerge/>
          </w:tcPr>
          <w:p w14:paraId="4D7669A8" w14:textId="77777777" w:rsidR="003B3105" w:rsidRDefault="003B3105" w:rsidP="001E533B">
            <w:pPr>
              <w:rPr>
                <w:rFonts w:ascii="新細明體" w:eastAsia="新細明體" w:hAnsi="新細明體"/>
              </w:rPr>
            </w:pPr>
          </w:p>
        </w:tc>
        <w:tc>
          <w:tcPr>
            <w:tcW w:w="5386" w:type="dxa"/>
            <w:tcBorders>
              <w:top w:val="nil"/>
              <w:bottom w:val="nil"/>
            </w:tcBorders>
          </w:tcPr>
          <w:p w14:paraId="52C03A2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(四)公司得為直接或間接持有已發行有表決權之股份超過百分之五十之海外子公司因下列需要，為保證人、票據轉讓之背書或提供財產供設定擔保：</w:t>
            </w:r>
          </w:p>
        </w:tc>
        <w:tc>
          <w:tcPr>
            <w:tcW w:w="5387" w:type="dxa"/>
            <w:tcBorders>
              <w:top w:val="nil"/>
              <w:bottom w:val="nil"/>
            </w:tcBorders>
          </w:tcPr>
          <w:p w14:paraId="3384E2F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(四)公司得為直接或間接持有已發行有表決權之股份超過百分之五十之海外子公司因下列需要，為保證人、票據轉讓之背書或提供財產供設定擔保：</w:t>
            </w:r>
          </w:p>
        </w:tc>
        <w:tc>
          <w:tcPr>
            <w:tcW w:w="2023" w:type="dxa"/>
            <w:vMerge/>
            <w:tcBorders>
              <w:right w:val="single" w:sz="12" w:space="0" w:color="auto"/>
            </w:tcBorders>
          </w:tcPr>
          <w:p w14:paraId="0C04A3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D2B75D" w14:textId="77777777">
        <w:tc>
          <w:tcPr>
            <w:tcW w:w="1384" w:type="dxa"/>
            <w:vMerge/>
            <w:tcBorders>
              <w:left w:val="single" w:sz="12" w:space="0" w:color="auto"/>
            </w:tcBorders>
          </w:tcPr>
          <w:p w14:paraId="463F883C" w14:textId="77777777" w:rsidR="003B3105" w:rsidRDefault="003B3105" w:rsidP="001E533B">
            <w:pPr>
              <w:rPr>
                <w:rFonts w:ascii="新細明體" w:eastAsia="新細明體" w:hAnsi="新細明體"/>
              </w:rPr>
            </w:pPr>
          </w:p>
        </w:tc>
        <w:tc>
          <w:tcPr>
            <w:tcW w:w="1276" w:type="dxa"/>
            <w:vMerge/>
          </w:tcPr>
          <w:p w14:paraId="0E5A4196" w14:textId="77777777" w:rsidR="003B3105" w:rsidRDefault="003B3105" w:rsidP="001E533B">
            <w:pPr>
              <w:rPr>
                <w:rFonts w:ascii="新細明體" w:eastAsia="新細明體" w:hAnsi="新細明體"/>
              </w:rPr>
            </w:pPr>
          </w:p>
        </w:tc>
        <w:tc>
          <w:tcPr>
            <w:tcW w:w="5386" w:type="dxa"/>
            <w:tcBorders>
              <w:top w:val="nil"/>
              <w:bottom w:val="nil"/>
            </w:tcBorders>
          </w:tcPr>
          <w:p w14:paraId="3792DE8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1.辦理證券承銷業務之需要。</w:t>
            </w:r>
          </w:p>
        </w:tc>
        <w:tc>
          <w:tcPr>
            <w:tcW w:w="5387" w:type="dxa"/>
            <w:tcBorders>
              <w:top w:val="nil"/>
              <w:bottom w:val="nil"/>
            </w:tcBorders>
          </w:tcPr>
          <w:p w14:paraId="186F9C0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1.辦理證券承銷業務之需要。</w:t>
            </w:r>
          </w:p>
        </w:tc>
        <w:tc>
          <w:tcPr>
            <w:tcW w:w="2023" w:type="dxa"/>
            <w:vMerge/>
            <w:tcBorders>
              <w:right w:val="single" w:sz="12" w:space="0" w:color="auto"/>
            </w:tcBorders>
          </w:tcPr>
          <w:p w14:paraId="0CC0F7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6037DF" w14:textId="77777777">
        <w:tc>
          <w:tcPr>
            <w:tcW w:w="1384" w:type="dxa"/>
            <w:vMerge/>
            <w:tcBorders>
              <w:left w:val="single" w:sz="12" w:space="0" w:color="auto"/>
            </w:tcBorders>
          </w:tcPr>
          <w:p w14:paraId="6BD15E79" w14:textId="77777777" w:rsidR="003B3105" w:rsidRDefault="003B3105" w:rsidP="001E533B">
            <w:pPr>
              <w:rPr>
                <w:rFonts w:ascii="新細明體" w:eastAsia="新細明體" w:hAnsi="新細明體"/>
              </w:rPr>
            </w:pPr>
          </w:p>
        </w:tc>
        <w:tc>
          <w:tcPr>
            <w:tcW w:w="1276" w:type="dxa"/>
            <w:vMerge/>
          </w:tcPr>
          <w:p w14:paraId="5A22332E" w14:textId="77777777" w:rsidR="003B3105" w:rsidRDefault="003B3105" w:rsidP="001E533B">
            <w:pPr>
              <w:rPr>
                <w:rFonts w:ascii="新細明體" w:eastAsia="新細明體" w:hAnsi="新細明體"/>
              </w:rPr>
            </w:pPr>
          </w:p>
        </w:tc>
        <w:tc>
          <w:tcPr>
            <w:tcW w:w="5386" w:type="dxa"/>
            <w:tcBorders>
              <w:top w:val="nil"/>
              <w:bottom w:val="nil"/>
            </w:tcBorders>
          </w:tcPr>
          <w:p w14:paraId="6D1242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2.於海外發行認購（售）權證。</w:t>
            </w:r>
          </w:p>
        </w:tc>
        <w:tc>
          <w:tcPr>
            <w:tcW w:w="5387" w:type="dxa"/>
            <w:tcBorders>
              <w:top w:val="nil"/>
              <w:bottom w:val="nil"/>
            </w:tcBorders>
          </w:tcPr>
          <w:p w14:paraId="709B88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2.於海外發行認購（售）權證。</w:t>
            </w:r>
          </w:p>
        </w:tc>
        <w:tc>
          <w:tcPr>
            <w:tcW w:w="2023" w:type="dxa"/>
            <w:vMerge/>
            <w:tcBorders>
              <w:right w:val="single" w:sz="12" w:space="0" w:color="auto"/>
            </w:tcBorders>
          </w:tcPr>
          <w:p w14:paraId="19D25D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733B47" w14:textId="77777777">
        <w:tc>
          <w:tcPr>
            <w:tcW w:w="1384" w:type="dxa"/>
            <w:vMerge/>
            <w:tcBorders>
              <w:left w:val="single" w:sz="12" w:space="0" w:color="auto"/>
            </w:tcBorders>
          </w:tcPr>
          <w:p w14:paraId="244C3C2E" w14:textId="77777777" w:rsidR="003B3105" w:rsidRDefault="003B3105" w:rsidP="001E533B">
            <w:pPr>
              <w:rPr>
                <w:rFonts w:ascii="新細明體" w:eastAsia="新細明體" w:hAnsi="新細明體"/>
              </w:rPr>
            </w:pPr>
          </w:p>
        </w:tc>
        <w:tc>
          <w:tcPr>
            <w:tcW w:w="1276" w:type="dxa"/>
            <w:vMerge/>
          </w:tcPr>
          <w:p w14:paraId="1BAD8635" w14:textId="77777777" w:rsidR="003B3105" w:rsidRDefault="003B3105" w:rsidP="001E533B">
            <w:pPr>
              <w:rPr>
                <w:rFonts w:ascii="新細明體" w:eastAsia="新細明體" w:hAnsi="新細明體"/>
              </w:rPr>
            </w:pPr>
          </w:p>
        </w:tc>
        <w:tc>
          <w:tcPr>
            <w:tcW w:w="5386" w:type="dxa"/>
            <w:tcBorders>
              <w:top w:val="nil"/>
              <w:bottom w:val="nil"/>
            </w:tcBorders>
          </w:tcPr>
          <w:p w14:paraId="6B025C6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3.因擔任境外型商品發行機構或保證機構，依境外結構型商品管理規則於境內銷售，且由其國內母公司擔任總代理人者。</w:t>
            </w:r>
          </w:p>
        </w:tc>
        <w:tc>
          <w:tcPr>
            <w:tcW w:w="5387" w:type="dxa"/>
            <w:tcBorders>
              <w:top w:val="nil"/>
              <w:bottom w:val="nil"/>
            </w:tcBorders>
          </w:tcPr>
          <w:p w14:paraId="549F70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3.因擔任境外型商品發行機構或保證機構，依境外結構型商品管理規則於境內銷售，且由其國內母公司擔任總代理人者。</w:t>
            </w:r>
          </w:p>
        </w:tc>
        <w:tc>
          <w:tcPr>
            <w:tcW w:w="2023" w:type="dxa"/>
            <w:vMerge/>
            <w:tcBorders>
              <w:right w:val="single" w:sz="12" w:space="0" w:color="auto"/>
            </w:tcBorders>
          </w:tcPr>
          <w:p w14:paraId="03BBECA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7A783C" w14:textId="77777777">
        <w:tc>
          <w:tcPr>
            <w:tcW w:w="1384" w:type="dxa"/>
            <w:vMerge/>
            <w:tcBorders>
              <w:left w:val="single" w:sz="12" w:space="0" w:color="auto"/>
            </w:tcBorders>
          </w:tcPr>
          <w:p w14:paraId="6EB606DB" w14:textId="77777777" w:rsidR="003B3105" w:rsidRDefault="003B3105" w:rsidP="001E533B">
            <w:pPr>
              <w:rPr>
                <w:rFonts w:ascii="新細明體" w:eastAsia="新細明體" w:hAnsi="新細明體"/>
              </w:rPr>
            </w:pPr>
          </w:p>
        </w:tc>
        <w:tc>
          <w:tcPr>
            <w:tcW w:w="1276" w:type="dxa"/>
            <w:vMerge/>
          </w:tcPr>
          <w:p w14:paraId="5831E742" w14:textId="77777777" w:rsidR="003B3105" w:rsidRDefault="003B3105" w:rsidP="001E533B">
            <w:pPr>
              <w:rPr>
                <w:rFonts w:ascii="新細明體" w:eastAsia="新細明體" w:hAnsi="新細明體"/>
              </w:rPr>
            </w:pPr>
          </w:p>
        </w:tc>
        <w:tc>
          <w:tcPr>
            <w:tcW w:w="5386" w:type="dxa"/>
            <w:tcBorders>
              <w:top w:val="nil"/>
              <w:bottom w:val="nil"/>
            </w:tcBorders>
          </w:tcPr>
          <w:p w14:paraId="0D81B7C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4.因發行境外結構型商品，透過證券商或銀行於中華民國境內銷售予各業務法令所定之高資產客戶，且由國內母公司擔任境內代理人者。</w:t>
            </w:r>
          </w:p>
        </w:tc>
        <w:tc>
          <w:tcPr>
            <w:tcW w:w="5387" w:type="dxa"/>
            <w:tcBorders>
              <w:top w:val="nil"/>
              <w:bottom w:val="nil"/>
            </w:tcBorders>
          </w:tcPr>
          <w:p w14:paraId="447511B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4.因發行境外結構型商品，透過證券商或銀行於中華民國境內銷售予各業務法令所定之高資產客戶，且由國內母公司擔任境內代理人者。</w:t>
            </w:r>
          </w:p>
        </w:tc>
        <w:tc>
          <w:tcPr>
            <w:tcW w:w="2023" w:type="dxa"/>
            <w:vMerge/>
            <w:tcBorders>
              <w:right w:val="single" w:sz="12" w:space="0" w:color="auto"/>
            </w:tcBorders>
          </w:tcPr>
          <w:p w14:paraId="5A36201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6303B4" w14:textId="77777777">
        <w:tc>
          <w:tcPr>
            <w:tcW w:w="1384" w:type="dxa"/>
            <w:vMerge/>
            <w:tcBorders>
              <w:left w:val="single" w:sz="12" w:space="0" w:color="auto"/>
            </w:tcBorders>
          </w:tcPr>
          <w:p w14:paraId="1A637A21" w14:textId="77777777" w:rsidR="003B3105" w:rsidRDefault="003B3105" w:rsidP="001E533B">
            <w:pPr>
              <w:rPr>
                <w:rFonts w:ascii="新細明體" w:eastAsia="新細明體" w:hAnsi="新細明體"/>
              </w:rPr>
            </w:pPr>
          </w:p>
        </w:tc>
        <w:tc>
          <w:tcPr>
            <w:tcW w:w="1276" w:type="dxa"/>
            <w:vMerge/>
          </w:tcPr>
          <w:p w14:paraId="7550FFC7" w14:textId="77777777" w:rsidR="003B3105" w:rsidRDefault="003B3105" w:rsidP="001E533B">
            <w:pPr>
              <w:rPr>
                <w:rFonts w:ascii="新細明體" w:eastAsia="新細明體" w:hAnsi="新細明體"/>
              </w:rPr>
            </w:pPr>
          </w:p>
        </w:tc>
        <w:tc>
          <w:tcPr>
            <w:tcW w:w="5386" w:type="dxa"/>
            <w:tcBorders>
              <w:top w:val="nil"/>
              <w:bottom w:val="nil"/>
            </w:tcBorders>
          </w:tcPr>
          <w:p w14:paraId="3F7173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5.因發行公司債之需要。</w:t>
            </w:r>
          </w:p>
        </w:tc>
        <w:tc>
          <w:tcPr>
            <w:tcW w:w="5387" w:type="dxa"/>
            <w:tcBorders>
              <w:top w:val="nil"/>
              <w:bottom w:val="nil"/>
            </w:tcBorders>
          </w:tcPr>
          <w:p w14:paraId="7E6A9E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5.因發行公司債之需要。</w:t>
            </w:r>
          </w:p>
        </w:tc>
        <w:tc>
          <w:tcPr>
            <w:tcW w:w="2023" w:type="dxa"/>
            <w:vMerge/>
            <w:tcBorders>
              <w:right w:val="single" w:sz="12" w:space="0" w:color="auto"/>
            </w:tcBorders>
          </w:tcPr>
          <w:p w14:paraId="5B45AF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073D1F" w14:textId="77777777">
        <w:tc>
          <w:tcPr>
            <w:tcW w:w="1384" w:type="dxa"/>
            <w:vMerge/>
            <w:tcBorders>
              <w:left w:val="single" w:sz="12" w:space="0" w:color="auto"/>
            </w:tcBorders>
          </w:tcPr>
          <w:p w14:paraId="4091C4FE" w14:textId="77777777" w:rsidR="003B3105" w:rsidRDefault="003B3105" w:rsidP="001E533B">
            <w:pPr>
              <w:rPr>
                <w:rFonts w:ascii="新細明體" w:eastAsia="新細明體" w:hAnsi="新細明體"/>
              </w:rPr>
            </w:pPr>
          </w:p>
        </w:tc>
        <w:tc>
          <w:tcPr>
            <w:tcW w:w="1276" w:type="dxa"/>
            <w:vMerge/>
          </w:tcPr>
          <w:p w14:paraId="333F0B62" w14:textId="77777777" w:rsidR="003B3105" w:rsidRDefault="003B3105" w:rsidP="001E533B">
            <w:pPr>
              <w:rPr>
                <w:rFonts w:ascii="新細明體" w:eastAsia="新細明體" w:hAnsi="新細明體"/>
              </w:rPr>
            </w:pPr>
          </w:p>
        </w:tc>
        <w:tc>
          <w:tcPr>
            <w:tcW w:w="5386" w:type="dxa"/>
            <w:tcBorders>
              <w:top w:val="nil"/>
              <w:bottom w:val="nil"/>
            </w:tcBorders>
          </w:tcPr>
          <w:p w14:paraId="14A470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6.因業務需要而於當地金融機構融資。</w:t>
            </w:r>
          </w:p>
        </w:tc>
        <w:tc>
          <w:tcPr>
            <w:tcW w:w="5387" w:type="dxa"/>
            <w:tcBorders>
              <w:top w:val="nil"/>
              <w:bottom w:val="nil"/>
            </w:tcBorders>
          </w:tcPr>
          <w:p w14:paraId="037E31F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6.因業務需要而於當地金融機構融資。</w:t>
            </w:r>
          </w:p>
        </w:tc>
        <w:tc>
          <w:tcPr>
            <w:tcW w:w="2023" w:type="dxa"/>
            <w:vMerge/>
            <w:tcBorders>
              <w:right w:val="single" w:sz="12" w:space="0" w:color="auto"/>
            </w:tcBorders>
          </w:tcPr>
          <w:p w14:paraId="1B5027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322012" w14:textId="77777777">
        <w:tc>
          <w:tcPr>
            <w:tcW w:w="1384" w:type="dxa"/>
            <w:vMerge/>
            <w:tcBorders>
              <w:left w:val="single" w:sz="12" w:space="0" w:color="auto"/>
            </w:tcBorders>
          </w:tcPr>
          <w:p w14:paraId="49C0CB3E" w14:textId="77777777" w:rsidR="003B3105" w:rsidRDefault="003B3105" w:rsidP="001E533B">
            <w:pPr>
              <w:rPr>
                <w:rFonts w:ascii="新細明體" w:eastAsia="新細明體" w:hAnsi="新細明體"/>
              </w:rPr>
            </w:pPr>
          </w:p>
        </w:tc>
        <w:tc>
          <w:tcPr>
            <w:tcW w:w="1276" w:type="dxa"/>
            <w:vMerge/>
          </w:tcPr>
          <w:p w14:paraId="0441E278" w14:textId="77777777" w:rsidR="003B3105" w:rsidRDefault="003B3105" w:rsidP="001E533B">
            <w:pPr>
              <w:rPr>
                <w:rFonts w:ascii="新細明體" w:eastAsia="新細明體" w:hAnsi="新細明體"/>
              </w:rPr>
            </w:pPr>
          </w:p>
        </w:tc>
        <w:tc>
          <w:tcPr>
            <w:tcW w:w="5386" w:type="dxa"/>
            <w:tcBorders>
              <w:top w:val="nil"/>
              <w:bottom w:val="nil"/>
            </w:tcBorders>
          </w:tcPr>
          <w:p w14:paraId="6E99BA0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公司辦理對海外子公司背書保證，應符合下</w:t>
            </w:r>
            <w:r>
              <w:rPr>
                <w:rFonts w:ascii="新細明體" w:eastAsia="新細明體" w:hAnsi="新細明體" w:cs="新細明體" w:hint="eastAsia"/>
              </w:rPr>
              <w:lastRenderedPageBreak/>
              <w:t>列規定：</w:t>
            </w:r>
          </w:p>
        </w:tc>
        <w:tc>
          <w:tcPr>
            <w:tcW w:w="5387" w:type="dxa"/>
            <w:tcBorders>
              <w:top w:val="nil"/>
              <w:bottom w:val="nil"/>
            </w:tcBorders>
          </w:tcPr>
          <w:p w14:paraId="1A81C335"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公司辦理對海外子公司背書保證，應符合下</w:t>
            </w:r>
            <w:r>
              <w:rPr>
                <w:rFonts w:ascii="新細明體" w:eastAsia="新細明體" w:hAnsi="新細明體" w:cs="新細明體" w:hint="eastAsia"/>
              </w:rPr>
              <w:lastRenderedPageBreak/>
              <w:t>列規定：</w:t>
            </w:r>
          </w:p>
        </w:tc>
        <w:tc>
          <w:tcPr>
            <w:tcW w:w="2023" w:type="dxa"/>
            <w:vMerge/>
            <w:tcBorders>
              <w:right w:val="single" w:sz="12" w:space="0" w:color="auto"/>
            </w:tcBorders>
          </w:tcPr>
          <w:p w14:paraId="7F2A920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5A53D5" w14:textId="77777777">
        <w:tc>
          <w:tcPr>
            <w:tcW w:w="1384" w:type="dxa"/>
            <w:vMerge/>
            <w:tcBorders>
              <w:left w:val="single" w:sz="12" w:space="0" w:color="auto"/>
            </w:tcBorders>
          </w:tcPr>
          <w:p w14:paraId="6105051D" w14:textId="77777777" w:rsidR="003B3105" w:rsidRDefault="003B3105" w:rsidP="001E533B">
            <w:pPr>
              <w:rPr>
                <w:rFonts w:ascii="新細明體" w:eastAsia="新細明體" w:hAnsi="新細明體"/>
              </w:rPr>
            </w:pPr>
          </w:p>
        </w:tc>
        <w:tc>
          <w:tcPr>
            <w:tcW w:w="1276" w:type="dxa"/>
            <w:vMerge/>
          </w:tcPr>
          <w:p w14:paraId="18A21AAE" w14:textId="77777777" w:rsidR="003B3105" w:rsidRDefault="003B3105" w:rsidP="001E533B">
            <w:pPr>
              <w:rPr>
                <w:rFonts w:ascii="新細明體" w:eastAsia="新細明體" w:hAnsi="新細明體"/>
              </w:rPr>
            </w:pPr>
          </w:p>
        </w:tc>
        <w:tc>
          <w:tcPr>
            <w:tcW w:w="5386" w:type="dxa"/>
            <w:tcBorders>
              <w:top w:val="nil"/>
              <w:bottom w:val="nil"/>
            </w:tcBorders>
          </w:tcPr>
          <w:p w14:paraId="1DE6435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5387" w:type="dxa"/>
            <w:tcBorders>
              <w:top w:val="nil"/>
              <w:bottom w:val="nil"/>
            </w:tcBorders>
          </w:tcPr>
          <w:p w14:paraId="25B1B73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2023" w:type="dxa"/>
            <w:vMerge/>
            <w:tcBorders>
              <w:right w:val="single" w:sz="12" w:space="0" w:color="auto"/>
            </w:tcBorders>
          </w:tcPr>
          <w:p w14:paraId="2DCFBB8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F25802" w14:textId="77777777">
        <w:tc>
          <w:tcPr>
            <w:tcW w:w="1384" w:type="dxa"/>
            <w:vMerge/>
            <w:tcBorders>
              <w:left w:val="single" w:sz="12" w:space="0" w:color="auto"/>
            </w:tcBorders>
          </w:tcPr>
          <w:p w14:paraId="454EDCC8" w14:textId="77777777" w:rsidR="003B3105" w:rsidRDefault="003B3105" w:rsidP="001E533B">
            <w:pPr>
              <w:rPr>
                <w:rFonts w:ascii="新細明體" w:eastAsia="新細明體" w:hAnsi="新細明體"/>
              </w:rPr>
            </w:pPr>
          </w:p>
        </w:tc>
        <w:tc>
          <w:tcPr>
            <w:tcW w:w="1276" w:type="dxa"/>
            <w:vMerge/>
          </w:tcPr>
          <w:p w14:paraId="7D78CCA7" w14:textId="77777777" w:rsidR="003B3105" w:rsidRDefault="003B3105" w:rsidP="001E533B">
            <w:pPr>
              <w:rPr>
                <w:rFonts w:ascii="新細明體" w:eastAsia="新細明體" w:hAnsi="新細明體"/>
              </w:rPr>
            </w:pPr>
          </w:p>
        </w:tc>
        <w:tc>
          <w:tcPr>
            <w:tcW w:w="5386" w:type="dxa"/>
            <w:tcBorders>
              <w:top w:val="nil"/>
              <w:bottom w:val="nil"/>
            </w:tcBorders>
          </w:tcPr>
          <w:p w14:paraId="1E50275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2.依前述3、4規定為其海外子公司背書保證，應設立商品審查小組審查境外結構型商品，並應就商品審查小組之組成及運作訂定相關內部控制制度（註：請公司自訂）。</w:t>
            </w:r>
          </w:p>
        </w:tc>
        <w:tc>
          <w:tcPr>
            <w:tcW w:w="5387" w:type="dxa"/>
            <w:tcBorders>
              <w:top w:val="nil"/>
              <w:bottom w:val="nil"/>
            </w:tcBorders>
          </w:tcPr>
          <w:p w14:paraId="04030F0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2.依前述3、4規定為其海外子公司背書保證，應設立商品審查小組審查境外結構型商品，並應就商品審查小組之組成及運作訂定相關內部控制制度（註：請公司自訂）。</w:t>
            </w:r>
          </w:p>
        </w:tc>
        <w:tc>
          <w:tcPr>
            <w:tcW w:w="2023" w:type="dxa"/>
            <w:vMerge/>
            <w:tcBorders>
              <w:right w:val="single" w:sz="12" w:space="0" w:color="auto"/>
            </w:tcBorders>
          </w:tcPr>
          <w:p w14:paraId="046342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DA995E2" w14:textId="77777777">
        <w:tc>
          <w:tcPr>
            <w:tcW w:w="1384" w:type="dxa"/>
            <w:vMerge/>
            <w:tcBorders>
              <w:left w:val="single" w:sz="12" w:space="0" w:color="auto"/>
            </w:tcBorders>
          </w:tcPr>
          <w:p w14:paraId="62274A19" w14:textId="77777777" w:rsidR="003B3105" w:rsidRDefault="003B3105" w:rsidP="001E533B">
            <w:pPr>
              <w:rPr>
                <w:rFonts w:ascii="新細明體" w:eastAsia="新細明體" w:hAnsi="新細明體"/>
              </w:rPr>
            </w:pPr>
          </w:p>
        </w:tc>
        <w:tc>
          <w:tcPr>
            <w:tcW w:w="1276" w:type="dxa"/>
            <w:vMerge/>
          </w:tcPr>
          <w:p w14:paraId="18528736" w14:textId="77777777" w:rsidR="003B3105" w:rsidRDefault="003B3105" w:rsidP="001E533B">
            <w:pPr>
              <w:rPr>
                <w:rFonts w:ascii="新細明體" w:eastAsia="新細明體" w:hAnsi="新細明體"/>
              </w:rPr>
            </w:pPr>
          </w:p>
        </w:tc>
        <w:tc>
          <w:tcPr>
            <w:tcW w:w="5386" w:type="dxa"/>
            <w:tcBorders>
              <w:top w:val="nil"/>
              <w:bottom w:val="nil"/>
            </w:tcBorders>
          </w:tcPr>
          <w:p w14:paraId="3119EC33"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b/>
                <w:color w:val="FF0000"/>
                <w:u w:val="single"/>
              </w:rPr>
              <w:t>公司為外國金融控股公司、外國銀行、外國證券商或外國保險公司直接或間接持有已發行有表決權之股份超過百分之五十之國內子公司，並經主管機關核准設立，得因外國母公司擔任境外結構型商品發行機構或保證機構，依境外結構型商品管理規則或依契約於中華民國境內銷售，且由公司擔任總代理人者，得由公司就外國母公司所負境外結構型商品之義務負連帶責任。</w:t>
            </w:r>
          </w:p>
        </w:tc>
        <w:tc>
          <w:tcPr>
            <w:tcW w:w="5387" w:type="dxa"/>
            <w:tcBorders>
              <w:top w:val="nil"/>
              <w:bottom w:val="nil"/>
            </w:tcBorders>
          </w:tcPr>
          <w:p w14:paraId="4A87223D"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3D3963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2ABEA3" w14:textId="77777777">
        <w:tc>
          <w:tcPr>
            <w:tcW w:w="1384" w:type="dxa"/>
            <w:vMerge/>
            <w:tcBorders>
              <w:left w:val="single" w:sz="12" w:space="0" w:color="auto"/>
            </w:tcBorders>
          </w:tcPr>
          <w:p w14:paraId="4DE7EE25" w14:textId="77777777" w:rsidR="003B3105" w:rsidRDefault="003B3105" w:rsidP="001E533B">
            <w:pPr>
              <w:rPr>
                <w:rFonts w:ascii="新細明體" w:eastAsia="新細明體" w:hAnsi="新細明體"/>
              </w:rPr>
            </w:pPr>
          </w:p>
        </w:tc>
        <w:tc>
          <w:tcPr>
            <w:tcW w:w="1276" w:type="dxa"/>
            <w:vMerge/>
          </w:tcPr>
          <w:p w14:paraId="55A7E29F" w14:textId="77777777" w:rsidR="003B3105" w:rsidRDefault="003B3105" w:rsidP="001E533B">
            <w:pPr>
              <w:rPr>
                <w:rFonts w:ascii="新細明體" w:eastAsia="新細明體" w:hAnsi="新細明體"/>
              </w:rPr>
            </w:pPr>
          </w:p>
        </w:tc>
        <w:tc>
          <w:tcPr>
            <w:tcW w:w="5386" w:type="dxa"/>
            <w:tcBorders>
              <w:top w:val="nil"/>
              <w:bottom w:val="nil"/>
            </w:tcBorders>
          </w:tcPr>
          <w:p w14:paraId="24ADDE28"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4.</w:t>
            </w:r>
            <w:r>
              <w:rPr>
                <w:rFonts w:ascii="新細明體" w:eastAsia="新細明體" w:hAnsi="新細明體" w:cs="新細明體" w:hint="eastAsia"/>
              </w:rPr>
              <w:t>應依金管會1</w:t>
            </w:r>
            <w:r>
              <w:rPr>
                <w:rFonts w:ascii="新細明體" w:eastAsia="新細明體" w:hAnsi="新細明體" w:cs="新細明體" w:hint="eastAsia"/>
                <w:b/>
                <w:color w:val="FF0000"/>
                <w:u w:val="single"/>
              </w:rPr>
              <w:t>14</w:t>
            </w:r>
            <w:r>
              <w:rPr>
                <w:rFonts w:ascii="新細明體" w:eastAsia="新細明體" w:hAnsi="新細明體" w:cs="新細明體" w:hint="eastAsia"/>
              </w:rPr>
              <w:t>年</w:t>
            </w:r>
            <w:r>
              <w:rPr>
                <w:rFonts w:ascii="新細明體" w:eastAsia="新細明體" w:hAnsi="新細明體" w:cs="新細明體" w:hint="eastAsia"/>
                <w:b/>
                <w:color w:val="FF0000"/>
                <w:u w:val="single"/>
              </w:rPr>
              <w:t>6</w:t>
            </w:r>
            <w:r>
              <w:rPr>
                <w:rFonts w:ascii="新細明體" w:eastAsia="新細明體" w:hAnsi="新細明體" w:cs="新細明體" w:hint="eastAsia"/>
              </w:rPr>
              <w:t>月</w:t>
            </w:r>
            <w:r>
              <w:rPr>
                <w:rFonts w:ascii="新細明體" w:eastAsia="新細明體" w:hAnsi="新細明體" w:cs="新細明體" w:hint="eastAsia"/>
                <w:b/>
                <w:color w:val="FF0000"/>
                <w:u w:val="single"/>
              </w:rPr>
              <w:t>27</w:t>
            </w:r>
            <w:r>
              <w:rPr>
                <w:rFonts w:ascii="新細明體" w:eastAsia="新細明體" w:hAnsi="新細明體" w:cs="新細明體" w:hint="eastAsia"/>
              </w:rPr>
              <w:t>日金管證券字第</w:t>
            </w:r>
            <w:r>
              <w:rPr>
                <w:rFonts w:ascii="新細明體" w:eastAsia="新細明體" w:hAnsi="新細明體" w:cs="新細明體" w:hint="eastAsia"/>
                <w:b/>
                <w:color w:val="FF0000"/>
                <w:u w:val="single"/>
              </w:rPr>
              <w:t>1</w:t>
            </w:r>
            <w:r>
              <w:rPr>
                <w:rFonts w:ascii="新細明體" w:eastAsia="新細明體" w:hAnsi="新細明體" w:cs="新細明體" w:hint="eastAsia"/>
              </w:rPr>
              <w:t>1</w:t>
            </w:r>
            <w:r>
              <w:rPr>
                <w:rFonts w:ascii="新細明體" w:eastAsia="新細明體" w:hAnsi="新細明體" w:cs="新細明體" w:hint="eastAsia"/>
                <w:b/>
                <w:color w:val="FF0000"/>
                <w:u w:val="single"/>
              </w:rPr>
              <w:t>4</w:t>
            </w:r>
            <w:r>
              <w:rPr>
                <w:rFonts w:ascii="新細明體" w:eastAsia="新細明體" w:hAnsi="新細明體" w:cs="新細明體" w:hint="eastAsia"/>
              </w:rPr>
              <w:t>0</w:t>
            </w:r>
            <w:r>
              <w:rPr>
                <w:rFonts w:ascii="新細明體" w:eastAsia="新細明體" w:hAnsi="新細明體" w:cs="新細明體" w:hint="eastAsia"/>
                <w:b/>
                <w:color w:val="FF0000"/>
                <w:u w:val="single"/>
              </w:rPr>
              <w:t>382</w:t>
            </w:r>
            <w:r>
              <w:rPr>
                <w:rFonts w:ascii="新細明體" w:eastAsia="新細明體" w:hAnsi="新細明體" w:cs="新細明體" w:hint="eastAsia"/>
              </w:rPr>
              <w:t>3</w:t>
            </w:r>
            <w:r>
              <w:rPr>
                <w:rFonts w:ascii="新細明體" w:eastAsia="新細明體" w:hAnsi="新細明體" w:cs="新細明體" w:hint="eastAsia"/>
                <w:b/>
                <w:color w:val="FF0000"/>
                <w:u w:val="single"/>
              </w:rPr>
              <w:t>5</w:t>
            </w:r>
            <w:r>
              <w:rPr>
                <w:rFonts w:ascii="新細明體" w:eastAsia="新細明體" w:hAnsi="新細明體" w:cs="新細明體" w:hint="eastAsia"/>
              </w:rPr>
              <w:t>4號令及公開發行公司資金貸與及背書保證處理準則辦理。</w:t>
            </w:r>
          </w:p>
        </w:tc>
        <w:tc>
          <w:tcPr>
            <w:tcW w:w="5387" w:type="dxa"/>
            <w:tcBorders>
              <w:top w:val="nil"/>
              <w:bottom w:val="nil"/>
            </w:tcBorders>
          </w:tcPr>
          <w:p w14:paraId="3D3069B1" w14:textId="77777777" w:rsidR="003B3105" w:rsidRPr="00F6439B" w:rsidRDefault="0027008E" w:rsidP="003B3105">
            <w:pPr>
              <w:spacing w:line="360" w:lineRule="exact"/>
              <w:ind w:leftChars="165" w:left="635" w:hangingChars="79" w:hanging="206"/>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rPr>
              <w:t>應依金管會1</w:t>
            </w:r>
            <w:r>
              <w:rPr>
                <w:rFonts w:ascii="新細明體" w:eastAsia="新細明體" w:hAnsi="新細明體" w:cs="新細明體" w:hint="eastAsia"/>
                <w:b/>
                <w:color w:val="FF0000"/>
              </w:rPr>
              <w:t>09</w:t>
            </w:r>
            <w:r>
              <w:rPr>
                <w:rFonts w:ascii="新細明體" w:eastAsia="新細明體" w:hAnsi="新細明體" w:cs="新細明體" w:hint="eastAsia"/>
              </w:rPr>
              <w:t>年</w:t>
            </w:r>
            <w:r>
              <w:rPr>
                <w:rFonts w:ascii="新細明體" w:eastAsia="新細明體" w:hAnsi="新細明體" w:cs="新細明體" w:hint="eastAsia"/>
                <w:b/>
                <w:color w:val="FF0000"/>
              </w:rPr>
              <w:t>9</w:t>
            </w:r>
            <w:r>
              <w:rPr>
                <w:rFonts w:ascii="新細明體" w:eastAsia="新細明體" w:hAnsi="新細明體" w:cs="新細明體" w:hint="eastAsia"/>
              </w:rPr>
              <w:t>月</w:t>
            </w:r>
            <w:r>
              <w:rPr>
                <w:rFonts w:ascii="新細明體" w:eastAsia="新細明體" w:hAnsi="新細明體" w:cs="新細明體" w:hint="eastAsia"/>
                <w:b/>
                <w:color w:val="FF0000"/>
              </w:rPr>
              <w:t>10</w:t>
            </w:r>
            <w:r>
              <w:rPr>
                <w:rFonts w:ascii="新細明體" w:eastAsia="新細明體" w:hAnsi="新細明體" w:cs="新細明體" w:hint="eastAsia"/>
              </w:rPr>
              <w:t>日金管證券字第10</w:t>
            </w:r>
            <w:r>
              <w:rPr>
                <w:rFonts w:ascii="新細明體" w:eastAsia="新細明體" w:hAnsi="新細明體" w:cs="新細明體" w:hint="eastAsia"/>
                <w:b/>
                <w:color w:val="FF0000"/>
              </w:rPr>
              <w:t>90</w:t>
            </w:r>
            <w:r>
              <w:rPr>
                <w:rFonts w:ascii="新細明體" w:eastAsia="新細明體" w:hAnsi="新細明體" w:cs="新細明體" w:hint="eastAsia"/>
              </w:rPr>
              <w:t>3</w:t>
            </w:r>
            <w:r>
              <w:rPr>
                <w:rFonts w:ascii="新細明體" w:eastAsia="新細明體" w:hAnsi="新細明體" w:cs="新細明體" w:hint="eastAsia"/>
                <w:b/>
                <w:color w:val="FF0000"/>
              </w:rPr>
              <w:t>6</w:t>
            </w:r>
            <w:r>
              <w:rPr>
                <w:rFonts w:ascii="新細明體" w:eastAsia="新細明體" w:hAnsi="新細明體" w:cs="新細明體" w:hint="eastAsia"/>
              </w:rPr>
              <w:t>4</w:t>
            </w:r>
            <w:r>
              <w:rPr>
                <w:rFonts w:ascii="新細明體" w:eastAsia="新細明體" w:hAnsi="新細明體" w:cs="新細明體" w:hint="eastAsia"/>
                <w:b/>
                <w:color w:val="FF0000"/>
              </w:rPr>
              <w:t>1202</w:t>
            </w:r>
            <w:r>
              <w:rPr>
                <w:rFonts w:ascii="新細明體" w:eastAsia="新細明體" w:hAnsi="新細明體" w:cs="新細明體" w:hint="eastAsia"/>
              </w:rPr>
              <w:t>號令及公開發行公司資金貸與及背書保證處理準則辦理。</w:t>
            </w:r>
          </w:p>
        </w:tc>
        <w:tc>
          <w:tcPr>
            <w:tcW w:w="2023" w:type="dxa"/>
            <w:vMerge/>
            <w:tcBorders>
              <w:right w:val="single" w:sz="12" w:space="0" w:color="auto"/>
            </w:tcBorders>
          </w:tcPr>
          <w:p w14:paraId="055377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55F62D" w14:textId="77777777">
        <w:tc>
          <w:tcPr>
            <w:tcW w:w="1384" w:type="dxa"/>
            <w:vMerge/>
            <w:tcBorders>
              <w:left w:val="single" w:sz="12" w:space="0" w:color="auto"/>
            </w:tcBorders>
          </w:tcPr>
          <w:p w14:paraId="78E0737D" w14:textId="77777777" w:rsidR="003B3105" w:rsidRDefault="003B3105" w:rsidP="001E533B">
            <w:pPr>
              <w:rPr>
                <w:rFonts w:ascii="新細明體" w:eastAsia="新細明體" w:hAnsi="新細明體"/>
              </w:rPr>
            </w:pPr>
          </w:p>
        </w:tc>
        <w:tc>
          <w:tcPr>
            <w:tcW w:w="1276" w:type="dxa"/>
            <w:vMerge/>
          </w:tcPr>
          <w:p w14:paraId="55BB816A" w14:textId="77777777" w:rsidR="003B3105" w:rsidRDefault="003B3105" w:rsidP="001E533B">
            <w:pPr>
              <w:rPr>
                <w:rFonts w:ascii="新細明體" w:eastAsia="新細明體" w:hAnsi="新細明體"/>
              </w:rPr>
            </w:pPr>
          </w:p>
        </w:tc>
        <w:tc>
          <w:tcPr>
            <w:tcW w:w="5386" w:type="dxa"/>
            <w:tcBorders>
              <w:top w:val="nil"/>
              <w:bottom w:val="nil"/>
            </w:tcBorders>
          </w:tcPr>
          <w:p w14:paraId="156094D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(五)公司不得與證交所人員有投資借貸或保證</w:t>
            </w:r>
            <w:r>
              <w:rPr>
                <w:rFonts w:ascii="新細明體" w:eastAsia="新細明體" w:hAnsi="新細明體" w:cs="新細明體" w:hint="eastAsia"/>
              </w:rPr>
              <w:lastRenderedPageBreak/>
              <w:t>關係。</w:t>
            </w:r>
          </w:p>
        </w:tc>
        <w:tc>
          <w:tcPr>
            <w:tcW w:w="5387" w:type="dxa"/>
            <w:tcBorders>
              <w:top w:val="nil"/>
              <w:bottom w:val="nil"/>
            </w:tcBorders>
          </w:tcPr>
          <w:p w14:paraId="353B44C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(五)公司不得與證交所人員有投資借貸或保證</w:t>
            </w:r>
            <w:r>
              <w:rPr>
                <w:rFonts w:ascii="新細明體" w:eastAsia="新細明體" w:hAnsi="新細明體" w:cs="新細明體" w:hint="eastAsia"/>
              </w:rPr>
              <w:lastRenderedPageBreak/>
              <w:t>關係。</w:t>
            </w:r>
          </w:p>
        </w:tc>
        <w:tc>
          <w:tcPr>
            <w:tcW w:w="2023" w:type="dxa"/>
            <w:vMerge/>
            <w:tcBorders>
              <w:right w:val="single" w:sz="12" w:space="0" w:color="auto"/>
            </w:tcBorders>
          </w:tcPr>
          <w:p w14:paraId="3DC9D7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AE6A5E" w14:textId="77777777">
        <w:tc>
          <w:tcPr>
            <w:tcW w:w="1384" w:type="dxa"/>
            <w:vMerge/>
            <w:tcBorders>
              <w:left w:val="single" w:sz="12" w:space="0" w:color="auto"/>
            </w:tcBorders>
          </w:tcPr>
          <w:p w14:paraId="13D1D539" w14:textId="77777777" w:rsidR="003B3105" w:rsidRDefault="003B3105" w:rsidP="001E533B">
            <w:pPr>
              <w:rPr>
                <w:rFonts w:ascii="新細明體" w:eastAsia="新細明體" w:hAnsi="新細明體"/>
              </w:rPr>
            </w:pPr>
          </w:p>
        </w:tc>
        <w:tc>
          <w:tcPr>
            <w:tcW w:w="1276" w:type="dxa"/>
            <w:vMerge/>
          </w:tcPr>
          <w:p w14:paraId="73ED9A03" w14:textId="77777777" w:rsidR="003B3105" w:rsidRDefault="003B3105" w:rsidP="001E533B">
            <w:pPr>
              <w:rPr>
                <w:rFonts w:ascii="新細明體" w:eastAsia="新細明體" w:hAnsi="新細明體"/>
              </w:rPr>
            </w:pPr>
          </w:p>
        </w:tc>
        <w:tc>
          <w:tcPr>
            <w:tcW w:w="5386" w:type="dxa"/>
            <w:tcBorders>
              <w:top w:val="nil"/>
              <w:bottom w:val="nil"/>
            </w:tcBorders>
          </w:tcPr>
          <w:p w14:paraId="7D3A48A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(六)公司（公開發行公司）辦理背書保證時，應依「公開發行公司資金貸與及背書保證處理準則」之規定辦理：</w:t>
            </w:r>
          </w:p>
        </w:tc>
        <w:tc>
          <w:tcPr>
            <w:tcW w:w="5387" w:type="dxa"/>
            <w:tcBorders>
              <w:top w:val="nil"/>
              <w:bottom w:val="nil"/>
            </w:tcBorders>
          </w:tcPr>
          <w:p w14:paraId="4002B16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(六)公司（公開發行公司）辦理背書保證時，應依「公開發行公司資金貸與及背書保證處理準則」之規定辦理：</w:t>
            </w:r>
          </w:p>
        </w:tc>
        <w:tc>
          <w:tcPr>
            <w:tcW w:w="2023" w:type="dxa"/>
            <w:vMerge/>
            <w:tcBorders>
              <w:right w:val="single" w:sz="12" w:space="0" w:color="auto"/>
            </w:tcBorders>
          </w:tcPr>
          <w:p w14:paraId="425C51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B0C769" w14:textId="77777777">
        <w:tc>
          <w:tcPr>
            <w:tcW w:w="1384" w:type="dxa"/>
            <w:vMerge/>
            <w:tcBorders>
              <w:left w:val="single" w:sz="12" w:space="0" w:color="auto"/>
            </w:tcBorders>
          </w:tcPr>
          <w:p w14:paraId="40338911" w14:textId="77777777" w:rsidR="003B3105" w:rsidRDefault="003B3105" w:rsidP="001E533B">
            <w:pPr>
              <w:rPr>
                <w:rFonts w:ascii="新細明體" w:eastAsia="新細明體" w:hAnsi="新細明體"/>
              </w:rPr>
            </w:pPr>
          </w:p>
        </w:tc>
        <w:tc>
          <w:tcPr>
            <w:tcW w:w="1276" w:type="dxa"/>
            <w:vMerge/>
          </w:tcPr>
          <w:p w14:paraId="141E20C1" w14:textId="77777777" w:rsidR="003B3105" w:rsidRDefault="003B3105" w:rsidP="001E533B">
            <w:pPr>
              <w:rPr>
                <w:rFonts w:ascii="新細明體" w:eastAsia="新細明體" w:hAnsi="新細明體"/>
              </w:rPr>
            </w:pPr>
          </w:p>
        </w:tc>
        <w:tc>
          <w:tcPr>
            <w:tcW w:w="5386" w:type="dxa"/>
            <w:tcBorders>
              <w:top w:val="nil"/>
              <w:bottom w:val="nil"/>
            </w:tcBorders>
          </w:tcPr>
          <w:p w14:paraId="62DB3BD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訂定背書保證作業程序，經董事會通過後，送各監察人並提報股東會同意，如有董事表示異議且有紀錄或書面聲明者，公司應將其異議併送各監察人及提報股東會討論，修正時亦同。已設置獨立董事者，將背書保證作業程序提報董事會討論時，應充分考量各獨立董事之意見，並將其同意或反對之明確意見及反對之理由列入董事會紀錄。</w:t>
            </w:r>
          </w:p>
        </w:tc>
        <w:tc>
          <w:tcPr>
            <w:tcW w:w="5387" w:type="dxa"/>
            <w:tcBorders>
              <w:top w:val="nil"/>
              <w:bottom w:val="nil"/>
            </w:tcBorders>
          </w:tcPr>
          <w:p w14:paraId="0F939B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訂定背書保證作業程序，經董事會通過後，送各監察人並提報股東會同意，如有董事表示異議且有紀錄或書面聲明者，公司應將其異議併送各監察人及提報股東會討論，修正時亦同。已設置獨立董事者，將背書保證作業程序提報董事會討論時，應充分考量各獨立董事之意見，並將其同意或反對之明確意見及反對之理由列入董事會紀錄。</w:t>
            </w:r>
          </w:p>
        </w:tc>
        <w:tc>
          <w:tcPr>
            <w:tcW w:w="2023" w:type="dxa"/>
            <w:vMerge/>
            <w:tcBorders>
              <w:right w:val="single" w:sz="12" w:space="0" w:color="auto"/>
            </w:tcBorders>
          </w:tcPr>
          <w:p w14:paraId="2CD446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BD19B6" w14:textId="77777777">
        <w:tc>
          <w:tcPr>
            <w:tcW w:w="1384" w:type="dxa"/>
            <w:vMerge/>
            <w:tcBorders>
              <w:left w:val="single" w:sz="12" w:space="0" w:color="auto"/>
            </w:tcBorders>
          </w:tcPr>
          <w:p w14:paraId="26DEE987" w14:textId="77777777" w:rsidR="003B3105" w:rsidRDefault="003B3105" w:rsidP="001E533B">
            <w:pPr>
              <w:rPr>
                <w:rFonts w:ascii="新細明體" w:eastAsia="新細明體" w:hAnsi="新細明體"/>
              </w:rPr>
            </w:pPr>
          </w:p>
        </w:tc>
        <w:tc>
          <w:tcPr>
            <w:tcW w:w="1276" w:type="dxa"/>
            <w:vMerge/>
          </w:tcPr>
          <w:p w14:paraId="50B1A67A" w14:textId="77777777" w:rsidR="003B3105" w:rsidRDefault="003B3105" w:rsidP="001E533B">
            <w:pPr>
              <w:rPr>
                <w:rFonts w:ascii="新細明體" w:eastAsia="新細明體" w:hAnsi="新細明體"/>
              </w:rPr>
            </w:pPr>
          </w:p>
        </w:tc>
        <w:tc>
          <w:tcPr>
            <w:tcW w:w="5386" w:type="dxa"/>
            <w:tcBorders>
              <w:top w:val="nil"/>
              <w:bottom w:val="nil"/>
            </w:tcBorders>
          </w:tcPr>
          <w:p w14:paraId="4A4C664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2.背書保證作業程序之項目應符合上開處理準則第十二條之規定。</w:t>
            </w:r>
          </w:p>
        </w:tc>
        <w:tc>
          <w:tcPr>
            <w:tcW w:w="5387" w:type="dxa"/>
            <w:tcBorders>
              <w:top w:val="nil"/>
              <w:bottom w:val="nil"/>
            </w:tcBorders>
          </w:tcPr>
          <w:p w14:paraId="6FFC37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2.背書保證作業程序之項目應符合上開處理準則第十二條之規定。</w:t>
            </w:r>
          </w:p>
        </w:tc>
        <w:tc>
          <w:tcPr>
            <w:tcW w:w="2023" w:type="dxa"/>
            <w:vMerge/>
            <w:tcBorders>
              <w:right w:val="single" w:sz="12" w:space="0" w:color="auto"/>
            </w:tcBorders>
          </w:tcPr>
          <w:p w14:paraId="39EF48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4BC218" w14:textId="77777777">
        <w:tc>
          <w:tcPr>
            <w:tcW w:w="1384" w:type="dxa"/>
            <w:vMerge/>
            <w:tcBorders>
              <w:left w:val="single" w:sz="12" w:space="0" w:color="auto"/>
            </w:tcBorders>
          </w:tcPr>
          <w:p w14:paraId="10903256" w14:textId="77777777" w:rsidR="003B3105" w:rsidRDefault="003B3105" w:rsidP="001E533B">
            <w:pPr>
              <w:rPr>
                <w:rFonts w:ascii="新細明體" w:eastAsia="新細明體" w:hAnsi="新細明體"/>
              </w:rPr>
            </w:pPr>
          </w:p>
        </w:tc>
        <w:tc>
          <w:tcPr>
            <w:tcW w:w="1276" w:type="dxa"/>
            <w:vMerge/>
          </w:tcPr>
          <w:p w14:paraId="06E7D135" w14:textId="77777777" w:rsidR="003B3105" w:rsidRDefault="003B3105" w:rsidP="001E533B">
            <w:pPr>
              <w:rPr>
                <w:rFonts w:ascii="新細明體" w:eastAsia="新細明體" w:hAnsi="新細明體"/>
              </w:rPr>
            </w:pPr>
          </w:p>
        </w:tc>
        <w:tc>
          <w:tcPr>
            <w:tcW w:w="5386" w:type="dxa"/>
            <w:tcBorders>
              <w:top w:val="nil"/>
              <w:bottom w:val="nil"/>
            </w:tcBorders>
          </w:tcPr>
          <w:p w14:paraId="0651881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3.應於每月十日前公告申報公司及子公司上月份背書保證餘額。</w:t>
            </w:r>
          </w:p>
        </w:tc>
        <w:tc>
          <w:tcPr>
            <w:tcW w:w="5387" w:type="dxa"/>
            <w:tcBorders>
              <w:top w:val="nil"/>
              <w:bottom w:val="nil"/>
            </w:tcBorders>
          </w:tcPr>
          <w:p w14:paraId="00DDB5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3.應於每月十日前公告申報公司及子公司上月份背書保證餘額。</w:t>
            </w:r>
          </w:p>
        </w:tc>
        <w:tc>
          <w:tcPr>
            <w:tcW w:w="2023" w:type="dxa"/>
            <w:vMerge/>
            <w:tcBorders>
              <w:right w:val="single" w:sz="12" w:space="0" w:color="auto"/>
            </w:tcBorders>
          </w:tcPr>
          <w:p w14:paraId="5480AB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1E7859" w14:textId="77777777">
        <w:tc>
          <w:tcPr>
            <w:tcW w:w="1384" w:type="dxa"/>
            <w:vMerge/>
            <w:tcBorders>
              <w:left w:val="single" w:sz="12" w:space="0" w:color="auto"/>
            </w:tcBorders>
          </w:tcPr>
          <w:p w14:paraId="60620A3A" w14:textId="77777777" w:rsidR="003B3105" w:rsidRDefault="003B3105" w:rsidP="001E533B">
            <w:pPr>
              <w:rPr>
                <w:rFonts w:ascii="新細明體" w:eastAsia="新細明體" w:hAnsi="新細明體"/>
              </w:rPr>
            </w:pPr>
          </w:p>
        </w:tc>
        <w:tc>
          <w:tcPr>
            <w:tcW w:w="1276" w:type="dxa"/>
            <w:vMerge/>
          </w:tcPr>
          <w:p w14:paraId="2C2F4869" w14:textId="77777777" w:rsidR="003B3105" w:rsidRDefault="003B3105" w:rsidP="001E533B">
            <w:pPr>
              <w:rPr>
                <w:rFonts w:ascii="新細明體" w:eastAsia="新細明體" w:hAnsi="新細明體"/>
              </w:rPr>
            </w:pPr>
          </w:p>
        </w:tc>
        <w:tc>
          <w:tcPr>
            <w:tcW w:w="5386" w:type="dxa"/>
            <w:tcBorders>
              <w:top w:val="nil"/>
              <w:bottom w:val="nil"/>
            </w:tcBorders>
          </w:tcPr>
          <w:p w14:paraId="2CF9A8D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4.背書保證餘額達上開處理準則第二十五條標準之一者，應於事實發生之日起二日內公告申報。</w:t>
            </w:r>
          </w:p>
        </w:tc>
        <w:tc>
          <w:tcPr>
            <w:tcW w:w="5387" w:type="dxa"/>
            <w:tcBorders>
              <w:top w:val="nil"/>
              <w:bottom w:val="nil"/>
            </w:tcBorders>
          </w:tcPr>
          <w:p w14:paraId="00CFA2B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4.背書保證餘額達上開處理準則第二十五條標準之一者，應於事實發生之日起二日內公告申報。</w:t>
            </w:r>
          </w:p>
        </w:tc>
        <w:tc>
          <w:tcPr>
            <w:tcW w:w="2023" w:type="dxa"/>
            <w:vMerge/>
            <w:tcBorders>
              <w:right w:val="single" w:sz="12" w:space="0" w:color="auto"/>
            </w:tcBorders>
          </w:tcPr>
          <w:p w14:paraId="38A11E9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B07757" w14:textId="77777777">
        <w:tc>
          <w:tcPr>
            <w:tcW w:w="1384" w:type="dxa"/>
            <w:vMerge/>
            <w:tcBorders>
              <w:left w:val="single" w:sz="12" w:space="0" w:color="auto"/>
              <w:bottom w:val="single" w:sz="12" w:space="0" w:color="auto"/>
            </w:tcBorders>
          </w:tcPr>
          <w:p w14:paraId="63FB9AD6"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466FFFE6"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1B8F392" w14:textId="77777777"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5.上述公告申報係指輸入主管機關指定之資訊申報網站。</w:t>
            </w:r>
          </w:p>
        </w:tc>
        <w:tc>
          <w:tcPr>
            <w:tcW w:w="5387" w:type="dxa"/>
            <w:tcBorders>
              <w:top w:val="nil"/>
              <w:bottom w:val="single" w:sz="12" w:space="0" w:color="auto"/>
            </w:tcBorders>
          </w:tcPr>
          <w:p w14:paraId="3F64F9C9" w14:textId="77777777"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5.上述公告申報係指輸入主管機關指定之資訊申報網站。</w:t>
            </w:r>
          </w:p>
        </w:tc>
        <w:tc>
          <w:tcPr>
            <w:tcW w:w="2023" w:type="dxa"/>
            <w:vMerge/>
            <w:tcBorders>
              <w:bottom w:val="single" w:sz="12" w:space="0" w:color="auto"/>
              <w:right w:val="single" w:sz="12" w:space="0" w:color="auto"/>
            </w:tcBorders>
          </w:tcPr>
          <w:p w14:paraId="1FCF74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30DF3719" w14:textId="77777777" w:rsidR="001E533B" w:rsidRPr="00F6439B" w:rsidRDefault="001E533B" w:rsidP="00A24FFC">
      <w:pPr>
        <w:rPr>
          <w:rFonts w:ascii="新細明體" w:eastAsia="新細明體" w:hAnsi="新細明體"/>
        </w:rPr>
      </w:pPr>
    </w:p>
    <w:p w14:paraId="7E518289" w14:textId="77777777" w:rsidR="009D59EF" w:rsidRDefault="00000000">
      <w:r>
        <w:br w:type="page"/>
      </w:r>
    </w:p>
    <w:p w14:paraId="1809B46A" w14:textId="77777777"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t>證券商內部控制制度標準規範</w:t>
      </w:r>
      <w:proofErr w:type="gramStart"/>
      <w:r w:rsidRPr="00903DE7">
        <w:rPr>
          <w:rFonts w:ascii="新細明體" w:eastAsia="新細明體" w:hAnsi="新細明體" w:cs="新細明體" w:hint="eastAsia"/>
          <w:color w:val="000000"/>
        </w:rPr>
        <w:t>─</w:t>
      </w:r>
      <w:proofErr w:type="gramEnd"/>
      <w:r w:rsidRPr="00903DE7">
        <w:rPr>
          <w:rFonts w:ascii="新細明體" w:eastAsia="新細明體" w:hAnsi="新細明體" w:cs="新細明體" w:hint="eastAsia"/>
          <w:color w:val="000000"/>
        </w:rPr>
        <w:t>內部控制制度依據修正對照表</w:t>
      </w:r>
      <w:bookmarkStart w:id="2" w:name="Basis_Eff_Date"/>
      <w:r w:rsidR="00BF247F">
        <w:rPr>
          <w:rFonts w:ascii="新細明體" w:eastAsia="新細明體" w:hAnsi="新細明體" w:cs="新細明體" w:hint="eastAsia"/>
          <w:color w:val="000000"/>
        </w:rPr>
        <w:t>草案</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8"/>
        <w:gridCol w:w="5355"/>
        <w:gridCol w:w="5357"/>
        <w:gridCol w:w="2012"/>
      </w:tblGrid>
      <w:tr w:rsidR="00A943E4" w:rsidRPr="00F6439B" w14:paraId="2FDF0A6C" w14:textId="77777777" w:rsidTr="00C6790C">
        <w:trPr>
          <w:tblHeader/>
        </w:trPr>
        <w:tc>
          <w:tcPr>
            <w:tcW w:w="1384" w:type="dxa"/>
            <w:tcBorders>
              <w:top w:val="single" w:sz="12" w:space="0" w:color="auto"/>
              <w:left w:val="single" w:sz="12" w:space="0" w:color="auto"/>
              <w:bottom w:val="single" w:sz="12" w:space="0" w:color="auto"/>
            </w:tcBorders>
          </w:tcPr>
          <w:p w14:paraId="475AF6B0"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07B68FEA"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01BBAC8C"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17D7349A"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3609C533"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1A213204" w14:textId="77777777">
        <w:tc>
          <w:tcPr>
            <w:tcW w:w="1384" w:type="dxa"/>
            <w:vMerge w:val="restart"/>
            <w:tcBorders>
              <w:top w:val="single" w:sz="12" w:space="0" w:color="auto"/>
              <w:left w:val="single" w:sz="12" w:space="0" w:color="auto"/>
            </w:tcBorders>
          </w:tcPr>
          <w:p w14:paraId="1A9FA35C" w14:textId="77777777" w:rsidR="00A943E4" w:rsidRPr="00F6439B" w:rsidRDefault="00A943E4">
            <w:pPr>
              <w:rPr>
                <w:rFonts w:ascii="新細明體" w:eastAsia="新細明體" w:hAnsi="新細明體"/>
              </w:rPr>
            </w:pPr>
            <w:r>
              <w:rPr>
                <w:rFonts w:ascii="新細明體" w:eastAsia="新細明體" w:hAnsi="新細明體" w:hint="eastAsia"/>
              </w:rPr>
              <w:t>CR-14000</w:t>
            </w:r>
          </w:p>
        </w:tc>
        <w:tc>
          <w:tcPr>
            <w:tcW w:w="1276" w:type="dxa"/>
            <w:vMerge w:val="restart"/>
            <w:tcBorders>
              <w:top w:val="single" w:sz="12" w:space="0" w:color="auto"/>
            </w:tcBorders>
          </w:tcPr>
          <w:p w14:paraId="794AB6E4" w14:textId="77777777" w:rsidR="00A943E4" w:rsidRPr="00F6439B" w:rsidRDefault="00A943E4">
            <w:pPr>
              <w:rPr>
                <w:rFonts w:ascii="新細明體" w:eastAsia="新細明體" w:hAnsi="新細明體"/>
              </w:rPr>
            </w:pPr>
            <w:r>
              <w:rPr>
                <w:rFonts w:ascii="新細明體" w:eastAsia="新細明體" w:hAnsi="新細明體" w:hint="eastAsia"/>
              </w:rPr>
              <w:t>保證作業</w:t>
            </w:r>
          </w:p>
        </w:tc>
        <w:tc>
          <w:tcPr>
            <w:tcW w:w="5386" w:type="dxa"/>
            <w:tcBorders>
              <w:top w:val="single" w:sz="12" w:space="0" w:color="auto"/>
              <w:bottom w:val="nil"/>
            </w:tcBorders>
          </w:tcPr>
          <w:p w14:paraId="42574B0E"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29E7263D"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23B2B6F2"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A943E4" w:rsidRPr="00F6439B" w14:paraId="105CF9E3" w14:textId="77777777">
        <w:tc>
          <w:tcPr>
            <w:tcW w:w="1384" w:type="dxa"/>
            <w:vMerge/>
            <w:tcBorders>
              <w:left w:val="single" w:sz="12" w:space="0" w:color="auto"/>
            </w:tcBorders>
          </w:tcPr>
          <w:p w14:paraId="06887D9A" w14:textId="77777777" w:rsidR="00A943E4" w:rsidRDefault="00A943E4">
            <w:pPr>
              <w:rPr>
                <w:rFonts w:ascii="新細明體" w:eastAsia="新細明體" w:hAnsi="新細明體"/>
              </w:rPr>
            </w:pPr>
          </w:p>
        </w:tc>
        <w:tc>
          <w:tcPr>
            <w:tcW w:w="1276" w:type="dxa"/>
            <w:vMerge/>
          </w:tcPr>
          <w:p w14:paraId="3D472EA0" w14:textId="77777777" w:rsidR="00A943E4" w:rsidRDefault="00A943E4">
            <w:pPr>
              <w:rPr>
                <w:rFonts w:ascii="新細明體" w:eastAsia="新細明體" w:hAnsi="新細明體"/>
              </w:rPr>
            </w:pPr>
          </w:p>
        </w:tc>
        <w:tc>
          <w:tcPr>
            <w:tcW w:w="5386" w:type="dxa"/>
            <w:tcBorders>
              <w:top w:val="nil"/>
              <w:bottom w:val="nil"/>
            </w:tcBorders>
          </w:tcPr>
          <w:p w14:paraId="6ED4740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(一)公司法第16條</w:t>
            </w:r>
          </w:p>
        </w:tc>
        <w:tc>
          <w:tcPr>
            <w:tcW w:w="5387" w:type="dxa"/>
            <w:tcBorders>
              <w:top w:val="nil"/>
              <w:bottom w:val="nil"/>
            </w:tcBorders>
          </w:tcPr>
          <w:p w14:paraId="6773604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(一)公司法第16條</w:t>
            </w:r>
          </w:p>
        </w:tc>
        <w:tc>
          <w:tcPr>
            <w:tcW w:w="2023" w:type="dxa"/>
            <w:vMerge/>
            <w:tcBorders>
              <w:right w:val="single" w:sz="12" w:space="0" w:color="auto"/>
            </w:tcBorders>
          </w:tcPr>
          <w:p w14:paraId="504208EB"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42BFFFC" w14:textId="77777777">
        <w:tc>
          <w:tcPr>
            <w:tcW w:w="1384" w:type="dxa"/>
            <w:vMerge/>
            <w:tcBorders>
              <w:left w:val="single" w:sz="12" w:space="0" w:color="auto"/>
            </w:tcBorders>
          </w:tcPr>
          <w:p w14:paraId="59EB3D20" w14:textId="77777777" w:rsidR="00A943E4" w:rsidRDefault="00A943E4">
            <w:pPr>
              <w:rPr>
                <w:rFonts w:ascii="新細明體" w:eastAsia="新細明體" w:hAnsi="新細明體"/>
              </w:rPr>
            </w:pPr>
          </w:p>
        </w:tc>
        <w:tc>
          <w:tcPr>
            <w:tcW w:w="1276" w:type="dxa"/>
            <w:vMerge/>
          </w:tcPr>
          <w:p w14:paraId="3094CF4A" w14:textId="77777777" w:rsidR="00A943E4" w:rsidRDefault="00A943E4">
            <w:pPr>
              <w:rPr>
                <w:rFonts w:ascii="新細明體" w:eastAsia="新細明體" w:hAnsi="新細明體"/>
              </w:rPr>
            </w:pPr>
          </w:p>
        </w:tc>
        <w:tc>
          <w:tcPr>
            <w:tcW w:w="5386" w:type="dxa"/>
            <w:tcBorders>
              <w:top w:val="nil"/>
              <w:bottom w:val="nil"/>
            </w:tcBorders>
          </w:tcPr>
          <w:p w14:paraId="57E11B7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(二)證券商管理規則第15條</w:t>
            </w:r>
          </w:p>
        </w:tc>
        <w:tc>
          <w:tcPr>
            <w:tcW w:w="5387" w:type="dxa"/>
            <w:tcBorders>
              <w:top w:val="nil"/>
              <w:bottom w:val="nil"/>
            </w:tcBorders>
          </w:tcPr>
          <w:p w14:paraId="71E8101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(二)證券商管理規則第15條</w:t>
            </w:r>
          </w:p>
        </w:tc>
        <w:tc>
          <w:tcPr>
            <w:tcW w:w="2023" w:type="dxa"/>
            <w:vMerge/>
            <w:tcBorders>
              <w:right w:val="single" w:sz="12" w:space="0" w:color="auto"/>
            </w:tcBorders>
          </w:tcPr>
          <w:p w14:paraId="6EBEAE2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3FEC4C7" w14:textId="77777777">
        <w:tc>
          <w:tcPr>
            <w:tcW w:w="1384" w:type="dxa"/>
            <w:vMerge/>
            <w:tcBorders>
              <w:left w:val="single" w:sz="12" w:space="0" w:color="auto"/>
            </w:tcBorders>
          </w:tcPr>
          <w:p w14:paraId="47083D17" w14:textId="77777777" w:rsidR="00A943E4" w:rsidRDefault="00A943E4">
            <w:pPr>
              <w:rPr>
                <w:rFonts w:ascii="新細明體" w:eastAsia="新細明體" w:hAnsi="新細明體"/>
              </w:rPr>
            </w:pPr>
          </w:p>
        </w:tc>
        <w:tc>
          <w:tcPr>
            <w:tcW w:w="1276" w:type="dxa"/>
            <w:vMerge/>
          </w:tcPr>
          <w:p w14:paraId="221C6D54" w14:textId="77777777" w:rsidR="00A943E4" w:rsidRDefault="00A943E4">
            <w:pPr>
              <w:rPr>
                <w:rFonts w:ascii="新細明體" w:eastAsia="新細明體" w:hAnsi="新細明體"/>
              </w:rPr>
            </w:pPr>
          </w:p>
        </w:tc>
        <w:tc>
          <w:tcPr>
            <w:tcW w:w="5386" w:type="dxa"/>
            <w:tcBorders>
              <w:top w:val="nil"/>
              <w:bottom w:val="nil"/>
            </w:tcBorders>
          </w:tcPr>
          <w:p w14:paraId="379AFE6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(三)證交所營業細則第37條</w:t>
            </w:r>
          </w:p>
        </w:tc>
        <w:tc>
          <w:tcPr>
            <w:tcW w:w="5387" w:type="dxa"/>
            <w:tcBorders>
              <w:top w:val="nil"/>
              <w:bottom w:val="nil"/>
            </w:tcBorders>
          </w:tcPr>
          <w:p w14:paraId="501F0C9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(三)證交所營業細則第37條</w:t>
            </w:r>
          </w:p>
        </w:tc>
        <w:tc>
          <w:tcPr>
            <w:tcW w:w="2023" w:type="dxa"/>
            <w:vMerge/>
            <w:tcBorders>
              <w:right w:val="single" w:sz="12" w:space="0" w:color="auto"/>
            </w:tcBorders>
          </w:tcPr>
          <w:p w14:paraId="5233B04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D2E50B4" w14:textId="77777777">
        <w:tc>
          <w:tcPr>
            <w:tcW w:w="1384" w:type="dxa"/>
            <w:vMerge/>
            <w:tcBorders>
              <w:left w:val="single" w:sz="12" w:space="0" w:color="auto"/>
            </w:tcBorders>
          </w:tcPr>
          <w:p w14:paraId="7FCFBB1D" w14:textId="77777777" w:rsidR="00A943E4" w:rsidRDefault="00A943E4">
            <w:pPr>
              <w:rPr>
                <w:rFonts w:ascii="新細明體" w:eastAsia="新細明體" w:hAnsi="新細明體"/>
              </w:rPr>
            </w:pPr>
          </w:p>
        </w:tc>
        <w:tc>
          <w:tcPr>
            <w:tcW w:w="1276" w:type="dxa"/>
            <w:vMerge/>
          </w:tcPr>
          <w:p w14:paraId="5F4A49E9" w14:textId="77777777" w:rsidR="00A943E4" w:rsidRDefault="00A943E4">
            <w:pPr>
              <w:rPr>
                <w:rFonts w:ascii="新細明體" w:eastAsia="新細明體" w:hAnsi="新細明體"/>
              </w:rPr>
            </w:pPr>
          </w:p>
        </w:tc>
        <w:tc>
          <w:tcPr>
            <w:tcW w:w="5386" w:type="dxa"/>
            <w:tcBorders>
              <w:top w:val="nil"/>
              <w:bottom w:val="nil"/>
            </w:tcBorders>
          </w:tcPr>
          <w:p w14:paraId="40024B9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(四)金管會1</w:t>
            </w:r>
            <w:r>
              <w:rPr>
                <w:rFonts w:ascii="新細明體" w:eastAsia="新細明體" w:hAnsi="新細明體" w:cs="新細明體" w:hint="eastAsia"/>
                <w:b/>
                <w:color w:val="FF0000"/>
                <w:u w:val="single"/>
              </w:rPr>
              <w:t>14</w:t>
            </w:r>
            <w:r>
              <w:rPr>
                <w:rFonts w:ascii="新細明體" w:eastAsia="新細明體" w:hAnsi="新細明體" w:cs="新細明體" w:hint="eastAsia"/>
              </w:rPr>
              <w:t>年</w:t>
            </w:r>
            <w:r>
              <w:rPr>
                <w:rFonts w:ascii="新細明體" w:eastAsia="新細明體" w:hAnsi="新細明體" w:cs="新細明體" w:hint="eastAsia"/>
                <w:b/>
                <w:color w:val="FF0000"/>
                <w:u w:val="single"/>
              </w:rPr>
              <w:t>6</w:t>
            </w:r>
            <w:r>
              <w:rPr>
                <w:rFonts w:ascii="新細明體" w:eastAsia="新細明體" w:hAnsi="新細明體" w:cs="新細明體" w:hint="eastAsia"/>
              </w:rPr>
              <w:t>月</w:t>
            </w:r>
            <w:r>
              <w:rPr>
                <w:rFonts w:ascii="新細明體" w:eastAsia="新細明體" w:hAnsi="新細明體" w:cs="新細明體" w:hint="eastAsia"/>
                <w:b/>
                <w:color w:val="FF0000"/>
                <w:u w:val="single"/>
              </w:rPr>
              <w:t>27</w:t>
            </w:r>
            <w:r>
              <w:rPr>
                <w:rFonts w:ascii="新細明體" w:eastAsia="新細明體" w:hAnsi="新細明體" w:cs="新細明體" w:hint="eastAsia"/>
              </w:rPr>
              <w:t>日金管證券字第</w:t>
            </w:r>
            <w:r>
              <w:rPr>
                <w:rFonts w:ascii="新細明體" w:eastAsia="新細明體" w:hAnsi="新細明體" w:cs="新細明體" w:hint="eastAsia"/>
                <w:b/>
                <w:color w:val="FF0000"/>
                <w:u w:val="single"/>
              </w:rPr>
              <w:t>1</w:t>
            </w:r>
            <w:r>
              <w:rPr>
                <w:rFonts w:ascii="新細明體" w:eastAsia="新細明體" w:hAnsi="新細明體" w:cs="新細明體" w:hint="eastAsia"/>
              </w:rPr>
              <w:t>1</w:t>
            </w:r>
            <w:r>
              <w:rPr>
                <w:rFonts w:ascii="新細明體" w:eastAsia="新細明體" w:hAnsi="新細明體" w:cs="新細明體" w:hint="eastAsia"/>
                <w:b/>
                <w:color w:val="FF0000"/>
                <w:u w:val="single"/>
              </w:rPr>
              <w:t>4</w:t>
            </w:r>
            <w:r>
              <w:rPr>
                <w:rFonts w:ascii="新細明體" w:eastAsia="新細明體" w:hAnsi="新細明體" w:cs="新細明體" w:hint="eastAsia"/>
              </w:rPr>
              <w:t>0</w:t>
            </w:r>
            <w:r>
              <w:rPr>
                <w:rFonts w:ascii="新細明體" w:eastAsia="新細明體" w:hAnsi="新細明體" w:cs="新細明體" w:hint="eastAsia"/>
                <w:b/>
                <w:color w:val="FF0000"/>
                <w:u w:val="single"/>
              </w:rPr>
              <w:t>382</w:t>
            </w:r>
            <w:r>
              <w:rPr>
                <w:rFonts w:ascii="新細明體" w:eastAsia="新細明體" w:hAnsi="新細明體" w:cs="新細明體" w:hint="eastAsia"/>
              </w:rPr>
              <w:t>3</w:t>
            </w:r>
            <w:r>
              <w:rPr>
                <w:rFonts w:ascii="新細明體" w:eastAsia="新細明體" w:hAnsi="新細明體" w:cs="新細明體" w:hint="eastAsia"/>
                <w:b/>
                <w:color w:val="FF0000"/>
                <w:u w:val="single"/>
              </w:rPr>
              <w:t>5</w:t>
            </w:r>
            <w:r>
              <w:rPr>
                <w:rFonts w:ascii="新細明體" w:eastAsia="新細明體" w:hAnsi="新細明體" w:cs="新細明體" w:hint="eastAsia"/>
              </w:rPr>
              <w:t>4號令</w:t>
            </w:r>
          </w:p>
        </w:tc>
        <w:tc>
          <w:tcPr>
            <w:tcW w:w="5387" w:type="dxa"/>
            <w:tcBorders>
              <w:top w:val="nil"/>
              <w:bottom w:val="nil"/>
            </w:tcBorders>
          </w:tcPr>
          <w:p w14:paraId="331A681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(四)金管會1</w:t>
            </w:r>
            <w:r>
              <w:rPr>
                <w:rFonts w:ascii="新細明體" w:eastAsia="新細明體" w:hAnsi="新細明體" w:cs="新細明體" w:hint="eastAsia"/>
                <w:b/>
                <w:color w:val="FF0000"/>
              </w:rPr>
              <w:t>09</w:t>
            </w:r>
            <w:r>
              <w:rPr>
                <w:rFonts w:ascii="新細明體" w:eastAsia="新細明體" w:hAnsi="新細明體" w:cs="新細明體" w:hint="eastAsia"/>
              </w:rPr>
              <w:t>年</w:t>
            </w:r>
            <w:r>
              <w:rPr>
                <w:rFonts w:ascii="新細明體" w:eastAsia="新細明體" w:hAnsi="新細明體" w:cs="新細明體" w:hint="eastAsia"/>
                <w:b/>
                <w:color w:val="FF0000"/>
              </w:rPr>
              <w:t>9</w:t>
            </w:r>
            <w:r>
              <w:rPr>
                <w:rFonts w:ascii="新細明體" w:eastAsia="新細明體" w:hAnsi="新細明體" w:cs="新細明體" w:hint="eastAsia"/>
              </w:rPr>
              <w:t>月</w:t>
            </w:r>
            <w:r>
              <w:rPr>
                <w:rFonts w:ascii="新細明體" w:eastAsia="新細明體" w:hAnsi="新細明體" w:cs="新細明體" w:hint="eastAsia"/>
                <w:b/>
                <w:color w:val="FF0000"/>
              </w:rPr>
              <w:t>10</w:t>
            </w:r>
            <w:r>
              <w:rPr>
                <w:rFonts w:ascii="新細明體" w:eastAsia="新細明體" w:hAnsi="新細明體" w:cs="新細明體" w:hint="eastAsia"/>
              </w:rPr>
              <w:t>日金管證券字第10</w:t>
            </w:r>
            <w:r>
              <w:rPr>
                <w:rFonts w:ascii="新細明體" w:eastAsia="新細明體" w:hAnsi="新細明體" w:cs="新細明體" w:hint="eastAsia"/>
                <w:b/>
                <w:color w:val="FF0000"/>
              </w:rPr>
              <w:t>90</w:t>
            </w:r>
            <w:r>
              <w:rPr>
                <w:rFonts w:ascii="新細明體" w:eastAsia="新細明體" w:hAnsi="新細明體" w:cs="新細明體" w:hint="eastAsia"/>
              </w:rPr>
              <w:t>3</w:t>
            </w:r>
            <w:r>
              <w:rPr>
                <w:rFonts w:ascii="新細明體" w:eastAsia="新細明體" w:hAnsi="新細明體" w:cs="新細明體" w:hint="eastAsia"/>
                <w:b/>
                <w:color w:val="FF0000"/>
              </w:rPr>
              <w:t>6</w:t>
            </w:r>
            <w:r>
              <w:rPr>
                <w:rFonts w:ascii="新細明體" w:eastAsia="新細明體" w:hAnsi="新細明體" w:cs="新細明體" w:hint="eastAsia"/>
              </w:rPr>
              <w:t>4</w:t>
            </w:r>
            <w:r>
              <w:rPr>
                <w:rFonts w:ascii="新細明體" w:eastAsia="新細明體" w:hAnsi="新細明體" w:cs="新細明體" w:hint="eastAsia"/>
                <w:b/>
                <w:color w:val="FF0000"/>
              </w:rPr>
              <w:t>1202</w:t>
            </w:r>
            <w:r>
              <w:rPr>
                <w:rFonts w:ascii="新細明體" w:eastAsia="新細明體" w:hAnsi="新細明體" w:cs="新細明體" w:hint="eastAsia"/>
              </w:rPr>
              <w:t>號令</w:t>
            </w:r>
          </w:p>
        </w:tc>
        <w:tc>
          <w:tcPr>
            <w:tcW w:w="2023" w:type="dxa"/>
            <w:vMerge/>
            <w:tcBorders>
              <w:right w:val="single" w:sz="12" w:space="0" w:color="auto"/>
            </w:tcBorders>
          </w:tcPr>
          <w:p w14:paraId="1718602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83C3389" w14:textId="77777777">
        <w:tc>
          <w:tcPr>
            <w:tcW w:w="1384" w:type="dxa"/>
            <w:vMerge/>
            <w:tcBorders>
              <w:left w:val="single" w:sz="12" w:space="0" w:color="auto"/>
            </w:tcBorders>
          </w:tcPr>
          <w:p w14:paraId="14DABF44" w14:textId="77777777" w:rsidR="00A943E4" w:rsidRDefault="00A943E4">
            <w:pPr>
              <w:rPr>
                <w:rFonts w:ascii="新細明體" w:eastAsia="新細明體" w:hAnsi="新細明體"/>
              </w:rPr>
            </w:pPr>
          </w:p>
        </w:tc>
        <w:tc>
          <w:tcPr>
            <w:tcW w:w="1276" w:type="dxa"/>
            <w:vMerge/>
          </w:tcPr>
          <w:p w14:paraId="26E85E2F" w14:textId="77777777" w:rsidR="00A943E4" w:rsidRDefault="00A943E4">
            <w:pPr>
              <w:rPr>
                <w:rFonts w:ascii="新細明體" w:eastAsia="新細明體" w:hAnsi="新細明體"/>
              </w:rPr>
            </w:pPr>
          </w:p>
        </w:tc>
        <w:tc>
          <w:tcPr>
            <w:tcW w:w="5386" w:type="dxa"/>
            <w:tcBorders>
              <w:top w:val="nil"/>
              <w:bottom w:val="nil"/>
            </w:tcBorders>
          </w:tcPr>
          <w:p w14:paraId="3B71F9A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(五)公司章程</w:t>
            </w:r>
          </w:p>
        </w:tc>
        <w:tc>
          <w:tcPr>
            <w:tcW w:w="5387" w:type="dxa"/>
            <w:tcBorders>
              <w:top w:val="nil"/>
              <w:bottom w:val="nil"/>
            </w:tcBorders>
          </w:tcPr>
          <w:p w14:paraId="1E84626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(五)公司章程</w:t>
            </w:r>
          </w:p>
        </w:tc>
        <w:tc>
          <w:tcPr>
            <w:tcW w:w="2023" w:type="dxa"/>
            <w:vMerge/>
            <w:tcBorders>
              <w:right w:val="single" w:sz="12" w:space="0" w:color="auto"/>
            </w:tcBorders>
          </w:tcPr>
          <w:p w14:paraId="57C0BDBF"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3A34D7A" w14:textId="77777777">
        <w:tc>
          <w:tcPr>
            <w:tcW w:w="1384" w:type="dxa"/>
            <w:vMerge/>
            <w:tcBorders>
              <w:left w:val="single" w:sz="12" w:space="0" w:color="auto"/>
            </w:tcBorders>
          </w:tcPr>
          <w:p w14:paraId="5891DEDE" w14:textId="77777777" w:rsidR="00A943E4" w:rsidRDefault="00A943E4">
            <w:pPr>
              <w:rPr>
                <w:rFonts w:ascii="新細明體" w:eastAsia="新細明體" w:hAnsi="新細明體"/>
              </w:rPr>
            </w:pPr>
          </w:p>
        </w:tc>
        <w:tc>
          <w:tcPr>
            <w:tcW w:w="1276" w:type="dxa"/>
            <w:vMerge/>
          </w:tcPr>
          <w:p w14:paraId="6F1FCB27" w14:textId="77777777" w:rsidR="00A943E4" w:rsidRDefault="00A943E4">
            <w:pPr>
              <w:rPr>
                <w:rFonts w:ascii="新細明體" w:eastAsia="新細明體" w:hAnsi="新細明體"/>
              </w:rPr>
            </w:pPr>
          </w:p>
        </w:tc>
        <w:tc>
          <w:tcPr>
            <w:tcW w:w="5386" w:type="dxa"/>
            <w:tcBorders>
              <w:top w:val="nil"/>
              <w:bottom w:val="nil"/>
            </w:tcBorders>
          </w:tcPr>
          <w:p w14:paraId="31C1959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(六)公開發行公司資金貸與及背書保證處理準則及公司自訂之背書保證作業程序</w:t>
            </w:r>
          </w:p>
        </w:tc>
        <w:tc>
          <w:tcPr>
            <w:tcW w:w="5387" w:type="dxa"/>
            <w:tcBorders>
              <w:top w:val="nil"/>
              <w:bottom w:val="nil"/>
            </w:tcBorders>
          </w:tcPr>
          <w:p w14:paraId="6A93EC5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(六)公開發行公司資金貸與及背書保證處理準則及公司自訂之背書保證作業程序</w:t>
            </w:r>
          </w:p>
        </w:tc>
        <w:tc>
          <w:tcPr>
            <w:tcW w:w="2023" w:type="dxa"/>
            <w:vMerge/>
            <w:tcBorders>
              <w:right w:val="single" w:sz="12" w:space="0" w:color="auto"/>
            </w:tcBorders>
          </w:tcPr>
          <w:p w14:paraId="47DF7BF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69C6073" w14:textId="77777777">
        <w:tc>
          <w:tcPr>
            <w:tcW w:w="1384" w:type="dxa"/>
            <w:vMerge/>
            <w:tcBorders>
              <w:left w:val="single" w:sz="12" w:space="0" w:color="auto"/>
            </w:tcBorders>
          </w:tcPr>
          <w:p w14:paraId="0AE03B9B" w14:textId="77777777" w:rsidR="00A943E4" w:rsidRDefault="00A943E4">
            <w:pPr>
              <w:rPr>
                <w:rFonts w:ascii="新細明體" w:eastAsia="新細明體" w:hAnsi="新細明體"/>
              </w:rPr>
            </w:pPr>
          </w:p>
        </w:tc>
        <w:tc>
          <w:tcPr>
            <w:tcW w:w="1276" w:type="dxa"/>
            <w:vMerge/>
          </w:tcPr>
          <w:p w14:paraId="575B6D91" w14:textId="77777777" w:rsidR="00A943E4" w:rsidRDefault="00A943E4">
            <w:pPr>
              <w:rPr>
                <w:rFonts w:ascii="新細明體" w:eastAsia="新細明體" w:hAnsi="新細明體"/>
              </w:rPr>
            </w:pPr>
          </w:p>
        </w:tc>
        <w:tc>
          <w:tcPr>
            <w:tcW w:w="5386" w:type="dxa"/>
            <w:tcBorders>
              <w:top w:val="nil"/>
              <w:bottom w:val="nil"/>
            </w:tcBorders>
          </w:tcPr>
          <w:p w14:paraId="69873FB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(七)(刪除)</w:t>
            </w:r>
          </w:p>
        </w:tc>
        <w:tc>
          <w:tcPr>
            <w:tcW w:w="5387" w:type="dxa"/>
            <w:tcBorders>
              <w:top w:val="nil"/>
              <w:bottom w:val="nil"/>
            </w:tcBorders>
          </w:tcPr>
          <w:p w14:paraId="04A4733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(七)(刪除)</w:t>
            </w:r>
          </w:p>
        </w:tc>
        <w:tc>
          <w:tcPr>
            <w:tcW w:w="2023" w:type="dxa"/>
            <w:vMerge/>
            <w:tcBorders>
              <w:right w:val="single" w:sz="12" w:space="0" w:color="auto"/>
            </w:tcBorders>
          </w:tcPr>
          <w:p w14:paraId="33E440F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0E77DF4" w14:textId="77777777">
        <w:tc>
          <w:tcPr>
            <w:tcW w:w="1384" w:type="dxa"/>
            <w:vMerge/>
            <w:tcBorders>
              <w:left w:val="single" w:sz="12" w:space="0" w:color="auto"/>
            </w:tcBorders>
          </w:tcPr>
          <w:p w14:paraId="482D0221" w14:textId="77777777" w:rsidR="00A943E4" w:rsidRDefault="00A943E4">
            <w:pPr>
              <w:rPr>
                <w:rFonts w:ascii="新細明體" w:eastAsia="新細明體" w:hAnsi="新細明體"/>
              </w:rPr>
            </w:pPr>
          </w:p>
        </w:tc>
        <w:tc>
          <w:tcPr>
            <w:tcW w:w="1276" w:type="dxa"/>
            <w:vMerge/>
          </w:tcPr>
          <w:p w14:paraId="01B78A7A" w14:textId="77777777" w:rsidR="00A943E4" w:rsidRDefault="00A943E4">
            <w:pPr>
              <w:rPr>
                <w:rFonts w:ascii="新細明體" w:eastAsia="新細明體" w:hAnsi="新細明體"/>
              </w:rPr>
            </w:pPr>
          </w:p>
        </w:tc>
        <w:tc>
          <w:tcPr>
            <w:tcW w:w="5386" w:type="dxa"/>
            <w:tcBorders>
              <w:top w:val="nil"/>
              <w:bottom w:val="nil"/>
            </w:tcBorders>
          </w:tcPr>
          <w:p w14:paraId="79481FA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(八)證交所97年7月23日臺證稽字第0970020363號公告、櫃檯買賣中心97年7月25日證櫃交字第0970018808號公告</w:t>
            </w:r>
          </w:p>
        </w:tc>
        <w:tc>
          <w:tcPr>
            <w:tcW w:w="5387" w:type="dxa"/>
            <w:tcBorders>
              <w:top w:val="nil"/>
              <w:bottom w:val="nil"/>
            </w:tcBorders>
          </w:tcPr>
          <w:p w14:paraId="5EF3C98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(八)證交所97年7月23日臺證稽字第0970020363號公告、櫃檯買賣中心97年7月25日證櫃交字第0970018808號公告</w:t>
            </w:r>
          </w:p>
        </w:tc>
        <w:tc>
          <w:tcPr>
            <w:tcW w:w="2023" w:type="dxa"/>
            <w:vMerge/>
            <w:tcBorders>
              <w:right w:val="single" w:sz="12" w:space="0" w:color="auto"/>
            </w:tcBorders>
          </w:tcPr>
          <w:p w14:paraId="4987FC5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1A94796" w14:textId="77777777">
        <w:tc>
          <w:tcPr>
            <w:tcW w:w="1384" w:type="dxa"/>
            <w:vMerge/>
            <w:tcBorders>
              <w:left w:val="single" w:sz="12" w:space="0" w:color="auto"/>
            </w:tcBorders>
          </w:tcPr>
          <w:p w14:paraId="4BD7BAE7" w14:textId="77777777" w:rsidR="00A943E4" w:rsidRDefault="00A943E4">
            <w:pPr>
              <w:rPr>
                <w:rFonts w:ascii="新細明體" w:eastAsia="新細明體" w:hAnsi="新細明體"/>
              </w:rPr>
            </w:pPr>
          </w:p>
        </w:tc>
        <w:tc>
          <w:tcPr>
            <w:tcW w:w="1276" w:type="dxa"/>
            <w:vMerge/>
          </w:tcPr>
          <w:p w14:paraId="2E2A11C7" w14:textId="77777777" w:rsidR="00A943E4" w:rsidRDefault="00A943E4">
            <w:pPr>
              <w:rPr>
                <w:rFonts w:ascii="新細明體" w:eastAsia="新細明體" w:hAnsi="新細明體"/>
              </w:rPr>
            </w:pPr>
          </w:p>
        </w:tc>
        <w:tc>
          <w:tcPr>
            <w:tcW w:w="5386" w:type="dxa"/>
            <w:tcBorders>
              <w:top w:val="nil"/>
              <w:bottom w:val="nil"/>
            </w:tcBorders>
          </w:tcPr>
          <w:p w14:paraId="1EF8C6C7"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5387" w:type="dxa"/>
            <w:tcBorders>
              <w:top w:val="nil"/>
              <w:bottom w:val="nil"/>
            </w:tcBorders>
          </w:tcPr>
          <w:p w14:paraId="48EE7EB5"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2023" w:type="dxa"/>
            <w:vMerge/>
            <w:tcBorders>
              <w:right w:val="single" w:sz="12" w:space="0" w:color="auto"/>
            </w:tcBorders>
          </w:tcPr>
          <w:p w14:paraId="007FCB5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3489EE4" w14:textId="77777777">
        <w:tc>
          <w:tcPr>
            <w:tcW w:w="1384" w:type="dxa"/>
            <w:vMerge/>
            <w:tcBorders>
              <w:left w:val="single" w:sz="12" w:space="0" w:color="auto"/>
              <w:bottom w:val="single" w:sz="12" w:space="0" w:color="auto"/>
            </w:tcBorders>
          </w:tcPr>
          <w:p w14:paraId="162C240E" w14:textId="77777777" w:rsidR="00A943E4" w:rsidRDefault="00A943E4">
            <w:pPr>
              <w:rPr>
                <w:rFonts w:ascii="新細明體" w:eastAsia="新細明體" w:hAnsi="新細明體"/>
              </w:rPr>
            </w:pPr>
          </w:p>
        </w:tc>
        <w:tc>
          <w:tcPr>
            <w:tcW w:w="1276" w:type="dxa"/>
            <w:vMerge/>
            <w:tcBorders>
              <w:bottom w:val="single" w:sz="12" w:space="0" w:color="auto"/>
            </w:tcBorders>
          </w:tcPr>
          <w:p w14:paraId="366FF4DE" w14:textId="77777777" w:rsidR="00A943E4" w:rsidRDefault="00A943E4">
            <w:pPr>
              <w:rPr>
                <w:rFonts w:ascii="新細明體" w:eastAsia="新細明體" w:hAnsi="新細明體"/>
              </w:rPr>
            </w:pPr>
          </w:p>
        </w:tc>
        <w:tc>
          <w:tcPr>
            <w:tcW w:w="5386" w:type="dxa"/>
            <w:tcBorders>
              <w:top w:val="nil"/>
              <w:bottom w:val="single" w:sz="12" w:space="0" w:color="auto"/>
            </w:tcBorders>
          </w:tcPr>
          <w:p w14:paraId="0011C2F1"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(一)保證事項備查記錄</w:t>
            </w:r>
          </w:p>
        </w:tc>
        <w:tc>
          <w:tcPr>
            <w:tcW w:w="5387" w:type="dxa"/>
            <w:tcBorders>
              <w:top w:val="nil"/>
              <w:bottom w:val="single" w:sz="12" w:space="0" w:color="auto"/>
            </w:tcBorders>
          </w:tcPr>
          <w:p w14:paraId="4470464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(一)保證事項備查記錄</w:t>
            </w:r>
          </w:p>
        </w:tc>
        <w:tc>
          <w:tcPr>
            <w:tcW w:w="2023" w:type="dxa"/>
            <w:vMerge/>
            <w:tcBorders>
              <w:bottom w:val="single" w:sz="12" w:space="0" w:color="auto"/>
              <w:right w:val="single" w:sz="12" w:space="0" w:color="auto"/>
            </w:tcBorders>
          </w:tcPr>
          <w:p w14:paraId="2246055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4404966D"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8BB44" w14:textId="77777777" w:rsidR="008C4578" w:rsidRDefault="008C4578" w:rsidP="00E87601">
      <w:pPr>
        <w:spacing w:line="240" w:lineRule="auto"/>
      </w:pPr>
      <w:r>
        <w:separator/>
      </w:r>
    </w:p>
  </w:endnote>
  <w:endnote w:type="continuationSeparator" w:id="0">
    <w:p w14:paraId="009D45A6" w14:textId="77777777" w:rsidR="008C4578" w:rsidRDefault="008C4578"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A553E" w14:textId="77777777" w:rsidR="008C4578" w:rsidRDefault="008C4578" w:rsidP="00E87601">
      <w:pPr>
        <w:spacing w:line="240" w:lineRule="auto"/>
      </w:pPr>
      <w:r>
        <w:separator/>
      </w:r>
    </w:p>
  </w:footnote>
  <w:footnote w:type="continuationSeparator" w:id="0">
    <w:p w14:paraId="5FFD0171" w14:textId="77777777" w:rsidR="008C4578" w:rsidRDefault="008C4578"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03286"/>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C4578"/>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D59EF"/>
    <w:rsid w:val="009F093C"/>
    <w:rsid w:val="00A10FAE"/>
    <w:rsid w:val="00A24FFC"/>
    <w:rsid w:val="00A327CE"/>
    <w:rsid w:val="00A505EE"/>
    <w:rsid w:val="00A5751A"/>
    <w:rsid w:val="00A669C2"/>
    <w:rsid w:val="00A7490F"/>
    <w:rsid w:val="00A943E4"/>
    <w:rsid w:val="00AD02FA"/>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B3F157"/>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445</Words>
  <Characters>2540</Characters>
  <Application>Microsoft Office Word</Application>
  <DocSecurity>0</DocSecurity>
  <Lines>21</Lines>
  <Paragraphs>5</Paragraphs>
  <ScaleCrop>false</ScaleCrop>
  <Company>Hewlett-Packard Company</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2026-03-25T06:25:00Z</dcterms:created>
  <dcterms:modified xsi:type="dcterms:W3CDTF">2026-03-25T06:25:00Z</dcterms:modified>
</cp:coreProperties>
</file>